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0E7" w:rsidRPr="00A430E7" w:rsidRDefault="00A430E7" w:rsidP="00A430E7">
      <w:pPr>
        <w:shd w:val="clear" w:color="auto" w:fill="FFFFFF"/>
        <w:spacing w:after="0" w:line="240" w:lineRule="auto"/>
        <w:outlineLvl w:val="1"/>
        <w:rPr>
          <w:rFonts w:ascii="Verdana" w:eastAsia="Times New Roman" w:hAnsi="Verdana" w:cs="Times New Roman"/>
          <w:b/>
          <w:bCs/>
          <w:sz w:val="20"/>
          <w:szCs w:val="20"/>
          <w:lang w:eastAsia="en-IN"/>
        </w:rPr>
      </w:pPr>
      <w:r w:rsidRPr="00A430E7">
        <w:rPr>
          <w:rFonts w:ascii="Verdana" w:eastAsia="Times New Roman" w:hAnsi="Verdana" w:cs="Times New Roman"/>
          <w:b/>
          <w:bCs/>
          <w:color w:val="333333"/>
          <w:sz w:val="20"/>
          <w:szCs w:val="20"/>
          <w:shd w:val="clear" w:color="auto" w:fill="F4F4F4"/>
          <w:lang w:eastAsia="en-IN"/>
        </w:rPr>
        <w:t xml:space="preserve"> [2020] 116 taxmann.com 372 (Madras)</w:t>
      </w:r>
    </w:p>
    <w:p w:rsidR="00A430E7" w:rsidRPr="00A430E7" w:rsidRDefault="00A430E7" w:rsidP="00A430E7">
      <w:pPr>
        <w:shd w:val="clear" w:color="auto" w:fill="FFFFFF"/>
        <w:spacing w:line="240" w:lineRule="auto"/>
        <w:ind w:left="844" w:right="844"/>
        <w:jc w:val="both"/>
        <w:rPr>
          <w:rFonts w:ascii="Verdana" w:eastAsia="Times New Roman" w:hAnsi="Verdana" w:cs="Arial"/>
          <w:b/>
          <w:bCs/>
          <w:sz w:val="20"/>
          <w:szCs w:val="20"/>
          <w:lang w:eastAsia="en-IN"/>
        </w:rPr>
      </w:pPr>
      <w:r w:rsidRPr="00A430E7">
        <w:rPr>
          <w:rFonts w:ascii="Verdana" w:eastAsia="Times New Roman" w:hAnsi="Verdana" w:cs="Arial"/>
          <w:b/>
          <w:bCs/>
          <w:sz w:val="20"/>
          <w:szCs w:val="20"/>
          <w:lang w:eastAsia="en-IN"/>
        </w:rPr>
        <w:t>GST: Where revenue resorted to recover interest relying upon section 50 on ground that petitioner made some delay in filing return and paying GST within time and such recovery proceedings culminated into bank attachments without passing any order determining liability to pay interest it was to be held that though liability to pay interest under section 50 is an automatic liability, still quantification of such liability could not be by way of unilateral action, more particularly, when assessee disputed period for which tax alleged to have not been paid or quantum of tax allegedly remained unpaid</w:t>
      </w:r>
    </w:p>
    <w:p w:rsidR="00A430E7" w:rsidRPr="00A430E7" w:rsidRDefault="00A430E7" w:rsidP="00A430E7">
      <w:pPr>
        <w:shd w:val="clear" w:color="auto" w:fill="FFFFFF"/>
        <w:spacing w:before="240" w:after="240" w:line="240" w:lineRule="auto"/>
        <w:jc w:val="center"/>
        <w:rPr>
          <w:rFonts w:ascii="Verdana" w:eastAsia="Times New Roman" w:hAnsi="Verdana" w:cs="Times New Roman"/>
          <w:color w:val="E4E4E4"/>
          <w:sz w:val="20"/>
          <w:szCs w:val="20"/>
          <w:lang w:eastAsia="en-IN"/>
        </w:rPr>
      </w:pPr>
      <w:r w:rsidRPr="00A430E7">
        <w:rPr>
          <w:rFonts w:ascii="Arial" w:eastAsia="Times New Roman" w:hAnsi="Arial" w:cs="Arial"/>
          <w:color w:val="E4E4E4"/>
          <w:sz w:val="20"/>
          <w:szCs w:val="20"/>
          <w:lang w:eastAsia="en-IN"/>
        </w:rPr>
        <w:t>■■■</w:t>
      </w:r>
    </w:p>
    <w:p w:rsidR="00A430E7" w:rsidRPr="00A430E7" w:rsidRDefault="00A430E7" w:rsidP="00A430E7">
      <w:pPr>
        <w:shd w:val="clear" w:color="auto" w:fill="FFFFFF"/>
        <w:spacing w:after="120" w:line="240" w:lineRule="auto"/>
        <w:jc w:val="center"/>
        <w:rPr>
          <w:rFonts w:ascii="Verdana" w:eastAsia="Times New Roman" w:hAnsi="Verdana" w:cs="Arial"/>
          <w:b/>
          <w:bCs/>
          <w:sz w:val="20"/>
          <w:szCs w:val="20"/>
          <w:lang w:eastAsia="en-IN"/>
        </w:rPr>
      </w:pPr>
      <w:r w:rsidRPr="00A430E7">
        <w:rPr>
          <w:rFonts w:ascii="Verdana" w:eastAsia="Times New Roman" w:hAnsi="Verdana" w:cs="Arial"/>
          <w:b/>
          <w:bCs/>
          <w:sz w:val="20"/>
          <w:szCs w:val="20"/>
          <w:lang w:eastAsia="en-IN"/>
        </w:rPr>
        <w:t>[2020] 116 taxmann.com 372 (Madras)</w:t>
      </w:r>
    </w:p>
    <w:p w:rsidR="00A430E7" w:rsidRPr="00A430E7" w:rsidRDefault="00A430E7" w:rsidP="00A430E7">
      <w:pPr>
        <w:shd w:val="clear" w:color="auto" w:fill="FFFFFF"/>
        <w:spacing w:after="120" w:line="240" w:lineRule="auto"/>
        <w:jc w:val="center"/>
        <w:rPr>
          <w:rFonts w:ascii="Verdana" w:eastAsia="Times New Roman" w:hAnsi="Verdana" w:cs="Arial"/>
          <w:b/>
          <w:bCs/>
          <w:sz w:val="20"/>
          <w:szCs w:val="20"/>
          <w:lang w:eastAsia="en-IN"/>
        </w:rPr>
      </w:pPr>
      <w:r w:rsidRPr="00A430E7">
        <w:rPr>
          <w:rFonts w:ascii="Verdana" w:eastAsia="Times New Roman" w:hAnsi="Verdana" w:cs="Arial"/>
          <w:b/>
          <w:bCs/>
          <w:sz w:val="20"/>
          <w:szCs w:val="20"/>
          <w:lang w:eastAsia="en-IN"/>
        </w:rPr>
        <w:t>HIGH COURT OF MADRAS</w:t>
      </w:r>
    </w:p>
    <w:p w:rsidR="00A430E7" w:rsidRPr="00A430E7" w:rsidRDefault="00A430E7" w:rsidP="00A430E7">
      <w:pPr>
        <w:shd w:val="clear" w:color="auto" w:fill="FFFFFF"/>
        <w:spacing w:after="120" w:line="240" w:lineRule="auto"/>
        <w:jc w:val="center"/>
        <w:rPr>
          <w:rFonts w:ascii="Verdana" w:eastAsia="Times New Roman" w:hAnsi="Verdana" w:cs="Arial"/>
          <w:b/>
          <w:bCs/>
          <w:sz w:val="20"/>
          <w:szCs w:val="20"/>
          <w:lang w:eastAsia="en-IN"/>
        </w:rPr>
      </w:pPr>
      <w:r w:rsidRPr="00A430E7">
        <w:rPr>
          <w:rFonts w:ascii="Verdana" w:eastAsia="Times New Roman" w:hAnsi="Verdana" w:cs="Arial"/>
          <w:b/>
          <w:bCs/>
          <w:sz w:val="20"/>
          <w:szCs w:val="20"/>
          <w:lang w:eastAsia="en-IN"/>
        </w:rPr>
        <w:t>Assistant Commissioner of CGST &amp; Central Excise</w:t>
      </w:r>
    </w:p>
    <w:p w:rsidR="00A430E7" w:rsidRPr="00A430E7" w:rsidRDefault="00A430E7" w:rsidP="00A430E7">
      <w:pPr>
        <w:shd w:val="clear" w:color="auto" w:fill="FFFFFF"/>
        <w:spacing w:after="120" w:line="240" w:lineRule="auto"/>
        <w:jc w:val="center"/>
        <w:rPr>
          <w:rFonts w:ascii="Verdana" w:eastAsia="Times New Roman" w:hAnsi="Verdana" w:cs="Arial"/>
          <w:b/>
          <w:bCs/>
          <w:i/>
          <w:iCs/>
          <w:sz w:val="20"/>
          <w:szCs w:val="20"/>
          <w:lang w:eastAsia="en-IN"/>
        </w:rPr>
      </w:pPr>
      <w:proofErr w:type="gramStart"/>
      <w:r w:rsidRPr="00A430E7">
        <w:rPr>
          <w:rFonts w:ascii="Verdana" w:eastAsia="Times New Roman" w:hAnsi="Verdana" w:cs="Arial"/>
          <w:b/>
          <w:bCs/>
          <w:i/>
          <w:iCs/>
          <w:sz w:val="20"/>
          <w:szCs w:val="20"/>
          <w:lang w:eastAsia="en-IN"/>
        </w:rPr>
        <w:t>v</w:t>
      </w:r>
      <w:proofErr w:type="gramEnd"/>
      <w:r w:rsidRPr="00A430E7">
        <w:rPr>
          <w:rFonts w:ascii="Verdana" w:eastAsia="Times New Roman" w:hAnsi="Verdana" w:cs="Arial"/>
          <w:b/>
          <w:bCs/>
          <w:i/>
          <w:iCs/>
          <w:sz w:val="20"/>
          <w:szCs w:val="20"/>
          <w:lang w:eastAsia="en-IN"/>
        </w:rPr>
        <w:t>.</w:t>
      </w:r>
    </w:p>
    <w:p w:rsidR="00A430E7" w:rsidRPr="00A430E7" w:rsidRDefault="00A430E7" w:rsidP="00A430E7">
      <w:pPr>
        <w:shd w:val="clear" w:color="auto" w:fill="FFFFFF"/>
        <w:spacing w:after="120" w:line="240" w:lineRule="auto"/>
        <w:jc w:val="center"/>
        <w:rPr>
          <w:rFonts w:ascii="Verdana" w:eastAsia="Times New Roman" w:hAnsi="Verdana" w:cs="Arial"/>
          <w:b/>
          <w:bCs/>
          <w:sz w:val="20"/>
          <w:szCs w:val="20"/>
          <w:lang w:eastAsia="en-IN"/>
        </w:rPr>
      </w:pPr>
      <w:proofErr w:type="spellStart"/>
      <w:r w:rsidRPr="00A430E7">
        <w:rPr>
          <w:rFonts w:ascii="Verdana" w:eastAsia="Times New Roman" w:hAnsi="Verdana" w:cs="Arial"/>
          <w:b/>
          <w:bCs/>
          <w:sz w:val="20"/>
          <w:szCs w:val="20"/>
          <w:lang w:eastAsia="en-IN"/>
        </w:rPr>
        <w:t>Daejung</w:t>
      </w:r>
      <w:proofErr w:type="spellEnd"/>
      <w:r w:rsidRPr="00A430E7">
        <w:rPr>
          <w:rFonts w:ascii="Verdana" w:eastAsia="Times New Roman" w:hAnsi="Verdana" w:cs="Arial"/>
          <w:b/>
          <w:bCs/>
          <w:sz w:val="20"/>
          <w:szCs w:val="20"/>
          <w:lang w:eastAsia="en-IN"/>
        </w:rPr>
        <w:t> </w:t>
      </w:r>
      <w:proofErr w:type="spellStart"/>
      <w:r w:rsidRPr="00A430E7">
        <w:rPr>
          <w:rFonts w:ascii="Verdana" w:eastAsia="Times New Roman" w:hAnsi="Verdana" w:cs="Arial"/>
          <w:b/>
          <w:bCs/>
          <w:sz w:val="20"/>
          <w:szCs w:val="20"/>
          <w:lang w:eastAsia="en-IN"/>
        </w:rPr>
        <w:t>Moparts</w:t>
      </w:r>
      <w:proofErr w:type="spellEnd"/>
      <w:r w:rsidRPr="00A430E7">
        <w:rPr>
          <w:rFonts w:ascii="Verdana" w:eastAsia="Times New Roman" w:hAnsi="Verdana" w:cs="Arial"/>
          <w:b/>
          <w:bCs/>
          <w:sz w:val="20"/>
          <w:szCs w:val="20"/>
          <w:lang w:eastAsia="en-IN"/>
        </w:rPr>
        <w:t xml:space="preserve"> (P.) Ltd.</w:t>
      </w:r>
      <w:hyperlink r:id="rId5" w:history="1">
        <w:r w:rsidRPr="00A430E7">
          <w:rPr>
            <w:rFonts w:ascii="Verdana" w:eastAsia="Times New Roman" w:hAnsi="Verdana" w:cs="Arial"/>
            <w:b/>
            <w:bCs/>
            <w:color w:val="0000FF"/>
            <w:sz w:val="20"/>
            <w:szCs w:val="20"/>
            <w:u w:val="single"/>
            <w:lang w:eastAsia="en-IN"/>
          </w:rPr>
          <w:t>*</w:t>
        </w:r>
      </w:hyperlink>
    </w:p>
    <w:p w:rsidR="00A430E7" w:rsidRPr="00A430E7" w:rsidRDefault="00A430E7" w:rsidP="00A430E7">
      <w:pPr>
        <w:shd w:val="clear" w:color="auto" w:fill="FFFFFF"/>
        <w:spacing w:after="0" w:line="240" w:lineRule="auto"/>
        <w:jc w:val="center"/>
        <w:rPr>
          <w:rFonts w:ascii="Verdana" w:eastAsia="Times New Roman" w:hAnsi="Verdana" w:cs="Arial"/>
          <w:caps/>
          <w:sz w:val="20"/>
          <w:szCs w:val="20"/>
          <w:lang w:eastAsia="en-IN"/>
        </w:rPr>
      </w:pPr>
      <w:r w:rsidRPr="00A430E7">
        <w:rPr>
          <w:rFonts w:ascii="Verdana" w:eastAsia="Times New Roman" w:hAnsi="Verdana" w:cs="Arial"/>
          <w:caps/>
          <w:sz w:val="20"/>
          <w:szCs w:val="20"/>
          <w:lang w:eastAsia="en-IN"/>
        </w:rPr>
        <w:t>K. RAVICHANDRA BAABU, J.</w:t>
      </w:r>
    </w:p>
    <w:p w:rsidR="00A430E7" w:rsidRPr="00A430E7" w:rsidRDefault="00A430E7" w:rsidP="00A430E7">
      <w:pPr>
        <w:shd w:val="clear" w:color="auto" w:fill="FFFFFF"/>
        <w:spacing w:after="0" w:line="240" w:lineRule="auto"/>
        <w:jc w:val="center"/>
        <w:rPr>
          <w:rFonts w:ascii="Verdana" w:eastAsia="Times New Roman" w:hAnsi="Verdana" w:cs="Arial"/>
          <w:caps/>
          <w:sz w:val="20"/>
          <w:szCs w:val="20"/>
          <w:lang w:eastAsia="en-IN"/>
        </w:rPr>
      </w:pPr>
      <w:r w:rsidRPr="00A430E7">
        <w:rPr>
          <w:rFonts w:ascii="Verdana" w:eastAsia="Times New Roman" w:hAnsi="Verdana" w:cs="Arial"/>
          <w:caps/>
          <w:sz w:val="20"/>
          <w:szCs w:val="20"/>
          <w:lang w:eastAsia="en-IN"/>
        </w:rPr>
        <w:t>W.A. NOS. 2127, 2151 &amp; 2171 OF 2019</w:t>
      </w:r>
      <w:r w:rsidRPr="00A430E7">
        <w:rPr>
          <w:rFonts w:ascii="Verdana" w:eastAsia="Times New Roman" w:hAnsi="Verdana" w:cs="Arial"/>
          <w:caps/>
          <w:sz w:val="20"/>
          <w:szCs w:val="20"/>
          <w:lang w:eastAsia="en-IN"/>
        </w:rPr>
        <w:br/>
        <w:t>CMP NOS. 14341, 14344, 14424 AND 14426 OF 2019</w:t>
      </w:r>
    </w:p>
    <w:p w:rsidR="00A430E7" w:rsidRPr="00A430E7" w:rsidRDefault="00A430E7" w:rsidP="00A430E7">
      <w:pPr>
        <w:shd w:val="clear" w:color="auto" w:fill="FFFFFF"/>
        <w:spacing w:after="360" w:line="240" w:lineRule="auto"/>
        <w:jc w:val="center"/>
        <w:rPr>
          <w:rFonts w:ascii="Verdana" w:eastAsia="Times New Roman" w:hAnsi="Verdana" w:cs="Arial"/>
          <w:sz w:val="20"/>
          <w:szCs w:val="20"/>
          <w:lang w:eastAsia="en-IN"/>
        </w:rPr>
      </w:pPr>
      <w:proofErr w:type="gramStart"/>
      <w:r w:rsidRPr="00A430E7">
        <w:rPr>
          <w:rFonts w:ascii="Verdana" w:eastAsia="Times New Roman" w:hAnsi="Verdana" w:cs="Arial"/>
          <w:sz w:val="20"/>
          <w:szCs w:val="20"/>
          <w:lang w:eastAsia="en-IN"/>
        </w:rPr>
        <w:t>DECEMBER  19</w:t>
      </w:r>
      <w:proofErr w:type="gramEnd"/>
      <w:r w:rsidRPr="00A430E7">
        <w:rPr>
          <w:rFonts w:ascii="Verdana" w:eastAsia="Times New Roman" w:hAnsi="Verdana" w:cs="Arial"/>
          <w:sz w:val="20"/>
          <w:szCs w:val="20"/>
          <w:lang w:eastAsia="en-IN"/>
        </w:rPr>
        <w:t>, 2019 </w:t>
      </w:r>
    </w:p>
    <w:p w:rsidR="00A430E7" w:rsidRPr="00A430E7" w:rsidRDefault="00A430E7" w:rsidP="00A430E7">
      <w:pPr>
        <w:shd w:val="clear" w:color="auto" w:fill="FFFFFF"/>
        <w:spacing w:line="240" w:lineRule="auto"/>
        <w:jc w:val="both"/>
        <w:rPr>
          <w:rFonts w:ascii="Verdana" w:eastAsia="Times New Roman" w:hAnsi="Verdana" w:cs="Arial"/>
          <w:b/>
          <w:bCs/>
          <w:sz w:val="20"/>
          <w:szCs w:val="20"/>
          <w:lang w:eastAsia="en-IN"/>
        </w:rPr>
      </w:pPr>
      <w:r w:rsidRPr="00A430E7">
        <w:rPr>
          <w:rFonts w:ascii="Verdana" w:eastAsia="Times New Roman" w:hAnsi="Verdana" w:cs="Arial"/>
          <w:b/>
          <w:bCs/>
          <w:sz w:val="20"/>
          <w:szCs w:val="20"/>
          <w:lang w:eastAsia="en-IN"/>
        </w:rPr>
        <w:t>Section </w:t>
      </w:r>
      <w:hyperlink r:id="rId6" w:history="1">
        <w:r w:rsidRPr="00A430E7">
          <w:rPr>
            <w:rFonts w:ascii="Verdana" w:eastAsia="Times New Roman" w:hAnsi="Verdana" w:cs="Arial"/>
            <w:b/>
            <w:bCs/>
            <w:color w:val="0000FF"/>
            <w:sz w:val="20"/>
            <w:szCs w:val="20"/>
            <w:u w:val="single"/>
            <w:lang w:eastAsia="en-IN"/>
          </w:rPr>
          <w:t>79</w:t>
        </w:r>
      </w:hyperlink>
      <w:r w:rsidRPr="00A430E7">
        <w:rPr>
          <w:rFonts w:ascii="Verdana" w:eastAsia="Times New Roman" w:hAnsi="Verdana" w:cs="Arial"/>
          <w:b/>
          <w:bCs/>
          <w:sz w:val="20"/>
          <w:szCs w:val="20"/>
          <w:lang w:eastAsia="en-IN"/>
        </w:rPr>
        <w:t>, read with section </w:t>
      </w:r>
      <w:hyperlink r:id="rId7" w:history="1">
        <w:r w:rsidRPr="00A430E7">
          <w:rPr>
            <w:rFonts w:ascii="Verdana" w:eastAsia="Times New Roman" w:hAnsi="Verdana" w:cs="Arial"/>
            <w:b/>
            <w:bCs/>
            <w:color w:val="0000FF"/>
            <w:sz w:val="20"/>
            <w:szCs w:val="20"/>
            <w:u w:val="single"/>
            <w:lang w:eastAsia="en-IN"/>
          </w:rPr>
          <w:t>50</w:t>
        </w:r>
      </w:hyperlink>
      <w:r w:rsidRPr="00A430E7">
        <w:rPr>
          <w:rFonts w:ascii="Verdana" w:eastAsia="Times New Roman" w:hAnsi="Verdana" w:cs="Arial"/>
          <w:b/>
          <w:bCs/>
          <w:sz w:val="20"/>
          <w:szCs w:val="20"/>
          <w:lang w:eastAsia="en-IN"/>
        </w:rPr>
        <w:t>, of the Central Goods and Services Tax Act, 2017/Section </w:t>
      </w:r>
      <w:hyperlink r:id="rId8" w:history="1">
        <w:r w:rsidRPr="00A430E7">
          <w:rPr>
            <w:rFonts w:ascii="Verdana" w:eastAsia="Times New Roman" w:hAnsi="Verdana" w:cs="Arial"/>
            <w:b/>
            <w:bCs/>
            <w:color w:val="0000FF"/>
            <w:sz w:val="20"/>
            <w:szCs w:val="20"/>
            <w:u w:val="single"/>
            <w:lang w:eastAsia="en-IN"/>
          </w:rPr>
          <w:t>79</w:t>
        </w:r>
      </w:hyperlink>
      <w:r w:rsidRPr="00A430E7">
        <w:rPr>
          <w:rFonts w:ascii="Verdana" w:eastAsia="Times New Roman" w:hAnsi="Verdana" w:cs="Arial"/>
          <w:b/>
          <w:bCs/>
          <w:sz w:val="20"/>
          <w:szCs w:val="20"/>
          <w:lang w:eastAsia="en-IN"/>
        </w:rPr>
        <w:t>, read with section </w:t>
      </w:r>
      <w:hyperlink r:id="rId9" w:history="1">
        <w:r w:rsidRPr="00A430E7">
          <w:rPr>
            <w:rFonts w:ascii="Verdana" w:eastAsia="Times New Roman" w:hAnsi="Verdana" w:cs="Arial"/>
            <w:b/>
            <w:bCs/>
            <w:color w:val="0000FF"/>
            <w:sz w:val="20"/>
            <w:szCs w:val="20"/>
            <w:u w:val="single"/>
            <w:lang w:eastAsia="en-IN"/>
          </w:rPr>
          <w:t>50</w:t>
        </w:r>
      </w:hyperlink>
      <w:r w:rsidRPr="00A430E7">
        <w:rPr>
          <w:rFonts w:ascii="Verdana" w:eastAsia="Times New Roman" w:hAnsi="Verdana" w:cs="Arial"/>
          <w:b/>
          <w:bCs/>
          <w:sz w:val="20"/>
          <w:szCs w:val="20"/>
          <w:lang w:eastAsia="en-IN"/>
        </w:rPr>
        <w:t>, of the Tamil Nadu Goods and Services Tax Act, 2017 - Demands and recovery - Modes of recovery - Petitioners were engaged in business of manufacturing their respective products - However, there was some delay in filing return and paying GST within time - Therefore, Revenue, by relying upon section 50, resorted to recover interest on said delayed payment - Such recovery proceedings culminated into bank attachment - According to petitioners, impugned bank attachment proceedings were issued in violation of principles of natural justice and without passing any order determining liability to pay interest - Whether though liability to pay interest under section 50 is an automatic liability, still quantification of such liability could not be by way of unilateral action, more particularly, when assessee disputed period for which tax alleged to have not been paid or quantum of tax allegedly remains unpaid - Held, yes [Paras 29 and 31] [In favour of assessee]</w:t>
      </w:r>
    </w:p>
    <w:p w:rsidR="00A430E7" w:rsidRPr="00A430E7" w:rsidRDefault="00A430E7" w:rsidP="00A430E7">
      <w:pPr>
        <w:shd w:val="clear" w:color="auto" w:fill="FFFFFF"/>
        <w:spacing w:line="240" w:lineRule="auto"/>
        <w:jc w:val="both"/>
        <w:rPr>
          <w:rFonts w:ascii="Verdana" w:eastAsia="Times New Roman" w:hAnsi="Verdana" w:cs="Arial"/>
          <w:b/>
          <w:bCs/>
          <w:sz w:val="20"/>
          <w:szCs w:val="20"/>
          <w:lang w:eastAsia="en-IN"/>
        </w:rPr>
      </w:pPr>
      <w:r w:rsidRPr="00A430E7">
        <w:rPr>
          <w:rFonts w:ascii="Verdana" w:eastAsia="Times New Roman" w:hAnsi="Verdana" w:cs="Arial"/>
          <w:b/>
          <w:bCs/>
          <w:sz w:val="20"/>
          <w:szCs w:val="20"/>
          <w:lang w:eastAsia="en-IN"/>
        </w:rPr>
        <w:t>(NR)</w:t>
      </w:r>
    </w:p>
    <w:p w:rsidR="00A430E7" w:rsidRPr="00A430E7" w:rsidRDefault="00A430E7" w:rsidP="00A430E7">
      <w:pPr>
        <w:shd w:val="clear" w:color="auto" w:fill="FFFFFF"/>
        <w:spacing w:before="80" w:after="0" w:line="240" w:lineRule="auto"/>
        <w:jc w:val="both"/>
        <w:rPr>
          <w:rFonts w:ascii="Verdana" w:eastAsia="Times New Roman" w:hAnsi="Verdana" w:cs="Times New Roman"/>
          <w:b/>
          <w:bCs/>
          <w:caps/>
          <w:sz w:val="20"/>
          <w:szCs w:val="20"/>
          <w:lang w:eastAsia="en-IN"/>
        </w:rPr>
      </w:pPr>
      <w:r w:rsidRPr="00A430E7">
        <w:rPr>
          <w:rFonts w:ascii="Verdana" w:eastAsia="Times New Roman" w:hAnsi="Verdana" w:cs="Times New Roman"/>
          <w:b/>
          <w:bCs/>
          <w:caps/>
          <w:sz w:val="20"/>
          <w:szCs w:val="20"/>
          <w:lang w:eastAsia="en-IN"/>
        </w:rPr>
        <w:t>CASES REFERRED TO</w:t>
      </w:r>
    </w:p>
    <w:p w:rsidR="00A430E7" w:rsidRPr="00A430E7" w:rsidRDefault="00A430E7" w:rsidP="00A430E7">
      <w:pPr>
        <w:pBdr>
          <w:top w:val="single" w:sz="12" w:space="0" w:color="000000"/>
        </w:pBdr>
        <w:shd w:val="clear" w:color="auto" w:fill="FFFFFF"/>
        <w:spacing w:after="0" w:line="240" w:lineRule="auto"/>
        <w:rPr>
          <w:rFonts w:ascii="Verdana" w:eastAsia="Times New Roman" w:hAnsi="Verdana" w:cs="Times New Roman"/>
          <w:color w:val="404040"/>
          <w:sz w:val="20"/>
          <w:szCs w:val="20"/>
          <w:lang w:eastAsia="en-IN"/>
        </w:rPr>
      </w:pPr>
      <w:r w:rsidRPr="00A430E7">
        <w:rPr>
          <w:rFonts w:ascii="Verdana" w:eastAsia="Times New Roman" w:hAnsi="Verdana" w:cs="Times New Roman"/>
          <w:color w:val="404040"/>
          <w:sz w:val="20"/>
          <w:szCs w:val="20"/>
          <w:lang w:eastAsia="en-IN"/>
        </w:rPr>
        <w:t> </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proofErr w:type="spellStart"/>
      <w:r w:rsidRPr="00A430E7">
        <w:rPr>
          <w:rFonts w:ascii="Verdana" w:eastAsia="Times New Roman" w:hAnsi="Verdana" w:cs="Times New Roman"/>
          <w:i/>
          <w:iCs/>
          <w:sz w:val="20"/>
          <w:szCs w:val="20"/>
          <w:shd w:val="clear" w:color="auto" w:fill="FFFF00"/>
          <w:lang w:eastAsia="en-IN"/>
        </w:rPr>
        <w:t>Daejung</w:t>
      </w:r>
      <w:proofErr w:type="spellEnd"/>
      <w:r w:rsidRPr="00A430E7">
        <w:rPr>
          <w:rFonts w:ascii="Verdana" w:eastAsia="Times New Roman" w:hAnsi="Verdana" w:cs="Times New Roman"/>
          <w:i/>
          <w:iCs/>
          <w:sz w:val="20"/>
          <w:szCs w:val="20"/>
          <w:lang w:eastAsia="en-IN"/>
        </w:rPr>
        <w:t> </w:t>
      </w:r>
      <w:proofErr w:type="spellStart"/>
      <w:r w:rsidRPr="00A430E7">
        <w:rPr>
          <w:rFonts w:ascii="Verdana" w:eastAsia="Times New Roman" w:hAnsi="Verdana" w:cs="Times New Roman"/>
          <w:i/>
          <w:iCs/>
          <w:sz w:val="20"/>
          <w:szCs w:val="20"/>
          <w:lang w:eastAsia="en-IN"/>
        </w:rPr>
        <w:t>Moparts</w:t>
      </w:r>
      <w:proofErr w:type="spellEnd"/>
      <w:r w:rsidRPr="00A430E7">
        <w:rPr>
          <w:rFonts w:ascii="Verdana" w:eastAsia="Times New Roman" w:hAnsi="Verdana" w:cs="Times New Roman"/>
          <w:i/>
          <w:iCs/>
          <w:sz w:val="20"/>
          <w:szCs w:val="20"/>
          <w:lang w:eastAsia="en-IN"/>
        </w:rPr>
        <w:t xml:space="preserve"> (P.) Ltd.</w:t>
      </w:r>
      <w:r w:rsidRPr="00A430E7">
        <w:rPr>
          <w:rFonts w:ascii="Verdana" w:eastAsia="Times New Roman" w:hAnsi="Verdana" w:cs="Times New Roman"/>
          <w:sz w:val="20"/>
          <w:szCs w:val="20"/>
          <w:lang w:eastAsia="en-IN"/>
        </w:rPr>
        <w:t> v. </w:t>
      </w:r>
      <w:proofErr w:type="spellStart"/>
      <w:r w:rsidRPr="00A430E7">
        <w:rPr>
          <w:rFonts w:ascii="Verdana" w:eastAsia="Times New Roman" w:hAnsi="Verdana" w:cs="Times New Roman"/>
          <w:i/>
          <w:iCs/>
          <w:sz w:val="20"/>
          <w:szCs w:val="20"/>
          <w:lang w:eastAsia="en-IN"/>
        </w:rPr>
        <w:t>Asstt</w:t>
      </w:r>
      <w:proofErr w:type="spellEnd"/>
      <w:r w:rsidRPr="00A430E7">
        <w:rPr>
          <w:rFonts w:ascii="Verdana" w:eastAsia="Times New Roman" w:hAnsi="Verdana" w:cs="Times New Roman"/>
          <w:i/>
          <w:iCs/>
          <w:sz w:val="20"/>
          <w:szCs w:val="20"/>
          <w:lang w:eastAsia="en-IN"/>
        </w:rPr>
        <w:t>. Commissioner of CGST &amp; Central Excise </w:t>
      </w:r>
      <w:hyperlink r:id="rId10" w:history="1">
        <w:r w:rsidRPr="00A430E7">
          <w:rPr>
            <w:rFonts w:ascii="Verdana" w:eastAsia="Times New Roman" w:hAnsi="Verdana" w:cs="Times New Roman"/>
            <w:color w:val="0000FF"/>
            <w:sz w:val="20"/>
            <w:szCs w:val="20"/>
            <w:u w:val="single"/>
            <w:lang w:eastAsia="en-IN"/>
          </w:rPr>
          <w:t>[2019] 107 taxmann.com 409/74 GST 691 (Mad.)</w:t>
        </w:r>
      </w:hyperlink>
      <w:r w:rsidRPr="00A430E7">
        <w:rPr>
          <w:rFonts w:ascii="Verdana" w:eastAsia="Times New Roman" w:hAnsi="Verdana" w:cs="Times New Roman"/>
          <w:sz w:val="20"/>
          <w:szCs w:val="20"/>
          <w:lang w:eastAsia="en-IN"/>
        </w:rPr>
        <w:t> (para 2), </w:t>
      </w:r>
      <w:proofErr w:type="spellStart"/>
      <w:r w:rsidRPr="00A430E7">
        <w:rPr>
          <w:rFonts w:ascii="Verdana" w:eastAsia="Times New Roman" w:hAnsi="Verdana" w:cs="Times New Roman"/>
          <w:i/>
          <w:iCs/>
          <w:sz w:val="20"/>
          <w:szCs w:val="20"/>
          <w:lang w:eastAsia="en-IN"/>
        </w:rPr>
        <w:t>Dongsung</w:t>
      </w:r>
      <w:proofErr w:type="spellEnd"/>
      <w:r w:rsidRPr="00A430E7">
        <w:rPr>
          <w:rFonts w:ascii="Verdana" w:eastAsia="Times New Roman" w:hAnsi="Verdana" w:cs="Times New Roman"/>
          <w:i/>
          <w:iCs/>
          <w:sz w:val="20"/>
          <w:szCs w:val="20"/>
          <w:lang w:eastAsia="en-IN"/>
        </w:rPr>
        <w:t xml:space="preserve"> Automotive (P.) Ltd.</w:t>
      </w:r>
      <w:r w:rsidRPr="00A430E7">
        <w:rPr>
          <w:rFonts w:ascii="Verdana" w:eastAsia="Times New Roman" w:hAnsi="Verdana" w:cs="Times New Roman"/>
          <w:sz w:val="20"/>
          <w:szCs w:val="20"/>
          <w:lang w:eastAsia="en-IN"/>
        </w:rPr>
        <w:t> v. </w:t>
      </w:r>
      <w:r w:rsidRPr="00A430E7">
        <w:rPr>
          <w:rFonts w:ascii="Verdana" w:eastAsia="Times New Roman" w:hAnsi="Verdana" w:cs="Times New Roman"/>
          <w:i/>
          <w:iCs/>
          <w:sz w:val="20"/>
          <w:szCs w:val="20"/>
          <w:lang w:eastAsia="en-IN"/>
        </w:rPr>
        <w:t>Superintendent of Central Taxes </w:t>
      </w:r>
      <w:hyperlink r:id="rId11" w:history="1">
        <w:r w:rsidRPr="00A430E7">
          <w:rPr>
            <w:rFonts w:ascii="Verdana" w:eastAsia="Times New Roman" w:hAnsi="Verdana" w:cs="Times New Roman"/>
            <w:color w:val="0000FF"/>
            <w:sz w:val="20"/>
            <w:szCs w:val="20"/>
            <w:u w:val="single"/>
            <w:lang w:eastAsia="en-IN"/>
          </w:rPr>
          <w:t>[2019] 107 taxmann.com 406/74 GST 756 (Mad.)</w:t>
        </w:r>
      </w:hyperlink>
      <w:r w:rsidRPr="00A430E7">
        <w:rPr>
          <w:rFonts w:ascii="Verdana" w:eastAsia="Times New Roman" w:hAnsi="Verdana" w:cs="Times New Roman"/>
          <w:sz w:val="20"/>
          <w:szCs w:val="20"/>
          <w:lang w:eastAsia="en-IN"/>
        </w:rPr>
        <w:t> (para 3) and </w:t>
      </w:r>
      <w:proofErr w:type="spellStart"/>
      <w:r w:rsidRPr="00A430E7">
        <w:rPr>
          <w:rFonts w:ascii="Verdana" w:eastAsia="Times New Roman" w:hAnsi="Verdana" w:cs="Times New Roman"/>
          <w:i/>
          <w:iCs/>
          <w:sz w:val="20"/>
          <w:szCs w:val="20"/>
          <w:lang w:eastAsia="en-IN"/>
        </w:rPr>
        <w:t>Megha</w:t>
      </w:r>
      <w:proofErr w:type="spellEnd"/>
      <w:r w:rsidRPr="00A430E7">
        <w:rPr>
          <w:rFonts w:ascii="Verdana" w:eastAsia="Times New Roman" w:hAnsi="Verdana" w:cs="Times New Roman"/>
          <w:i/>
          <w:iCs/>
          <w:sz w:val="20"/>
          <w:szCs w:val="20"/>
          <w:lang w:eastAsia="en-IN"/>
        </w:rPr>
        <w:t xml:space="preserve"> </w:t>
      </w:r>
      <w:proofErr w:type="spellStart"/>
      <w:r w:rsidRPr="00A430E7">
        <w:rPr>
          <w:rFonts w:ascii="Verdana" w:eastAsia="Times New Roman" w:hAnsi="Verdana" w:cs="Times New Roman"/>
          <w:i/>
          <w:iCs/>
          <w:sz w:val="20"/>
          <w:szCs w:val="20"/>
          <w:lang w:eastAsia="en-IN"/>
        </w:rPr>
        <w:t>Engg</w:t>
      </w:r>
      <w:proofErr w:type="spellEnd"/>
      <w:r w:rsidRPr="00A430E7">
        <w:rPr>
          <w:rFonts w:ascii="Verdana" w:eastAsia="Times New Roman" w:hAnsi="Verdana" w:cs="Times New Roman"/>
          <w:i/>
          <w:iCs/>
          <w:sz w:val="20"/>
          <w:szCs w:val="20"/>
          <w:lang w:eastAsia="en-IN"/>
        </w:rPr>
        <w:t>. &amp; Infrastructures Ltd.</w:t>
      </w:r>
      <w:r w:rsidRPr="00A430E7">
        <w:rPr>
          <w:rFonts w:ascii="Verdana" w:eastAsia="Times New Roman" w:hAnsi="Verdana" w:cs="Times New Roman"/>
          <w:sz w:val="20"/>
          <w:szCs w:val="20"/>
          <w:lang w:eastAsia="en-IN"/>
        </w:rPr>
        <w:t> v. </w:t>
      </w:r>
      <w:r w:rsidRPr="00A430E7">
        <w:rPr>
          <w:rFonts w:ascii="Verdana" w:eastAsia="Times New Roman" w:hAnsi="Verdana" w:cs="Times New Roman"/>
          <w:i/>
          <w:iCs/>
          <w:sz w:val="20"/>
          <w:szCs w:val="20"/>
          <w:lang w:eastAsia="en-IN"/>
        </w:rPr>
        <w:t>Commissioner of Central Tax </w:t>
      </w:r>
      <w:hyperlink r:id="rId12" w:history="1">
        <w:r w:rsidRPr="00A430E7">
          <w:rPr>
            <w:rFonts w:ascii="Verdana" w:eastAsia="Times New Roman" w:hAnsi="Verdana" w:cs="Times New Roman"/>
            <w:color w:val="0000FF"/>
            <w:sz w:val="20"/>
            <w:szCs w:val="20"/>
            <w:u w:val="single"/>
            <w:lang w:eastAsia="en-IN"/>
          </w:rPr>
          <w:t>[2019] 104 taxmann.com 393/73 GST 787 (</w:t>
        </w:r>
        <w:proofErr w:type="spellStart"/>
        <w:r w:rsidRPr="00A430E7">
          <w:rPr>
            <w:rFonts w:ascii="Verdana" w:eastAsia="Times New Roman" w:hAnsi="Verdana" w:cs="Times New Roman"/>
            <w:color w:val="0000FF"/>
            <w:sz w:val="20"/>
            <w:szCs w:val="20"/>
            <w:u w:val="single"/>
            <w:lang w:eastAsia="en-IN"/>
          </w:rPr>
          <w:t>Telengana</w:t>
        </w:r>
        <w:proofErr w:type="spellEnd"/>
        <w:r w:rsidRPr="00A430E7">
          <w:rPr>
            <w:rFonts w:ascii="Verdana" w:eastAsia="Times New Roman" w:hAnsi="Verdana" w:cs="Times New Roman"/>
            <w:color w:val="0000FF"/>
            <w:sz w:val="20"/>
            <w:szCs w:val="20"/>
            <w:u w:val="single"/>
            <w:lang w:eastAsia="en-IN"/>
          </w:rPr>
          <w:t>)</w:t>
        </w:r>
      </w:hyperlink>
      <w:r w:rsidRPr="00A430E7">
        <w:rPr>
          <w:rFonts w:ascii="Verdana" w:eastAsia="Times New Roman" w:hAnsi="Verdana" w:cs="Times New Roman"/>
          <w:sz w:val="20"/>
          <w:szCs w:val="20"/>
          <w:lang w:eastAsia="en-IN"/>
        </w:rPr>
        <w:t> (para 7).</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 xml:space="preserve">V. </w:t>
      </w:r>
      <w:proofErr w:type="spellStart"/>
      <w:r w:rsidRPr="00A430E7">
        <w:rPr>
          <w:rFonts w:ascii="Verdana" w:eastAsia="Times New Roman" w:hAnsi="Verdana" w:cs="Times New Roman"/>
          <w:b/>
          <w:bCs/>
          <w:sz w:val="20"/>
          <w:szCs w:val="20"/>
          <w:lang w:eastAsia="en-IN"/>
        </w:rPr>
        <w:t>Sundareswaran</w:t>
      </w:r>
      <w:proofErr w:type="spellEnd"/>
      <w:r w:rsidRPr="00A430E7">
        <w:rPr>
          <w:rFonts w:ascii="Verdana" w:eastAsia="Times New Roman" w:hAnsi="Verdana" w:cs="Times New Roman"/>
          <w:sz w:val="20"/>
          <w:szCs w:val="20"/>
          <w:lang w:eastAsia="en-IN"/>
        </w:rPr>
        <w:t> </w:t>
      </w:r>
      <w:r w:rsidRPr="00A430E7">
        <w:rPr>
          <w:rFonts w:ascii="Verdana" w:eastAsia="Times New Roman" w:hAnsi="Verdana" w:cs="Times New Roman"/>
          <w:i/>
          <w:iCs/>
          <w:sz w:val="20"/>
          <w:szCs w:val="20"/>
          <w:lang w:eastAsia="en-IN"/>
        </w:rPr>
        <w:t>for the Appellant. </w:t>
      </w:r>
      <w:r w:rsidRPr="00A430E7">
        <w:rPr>
          <w:rFonts w:ascii="Verdana" w:eastAsia="Times New Roman" w:hAnsi="Verdana" w:cs="Times New Roman"/>
          <w:b/>
          <w:bCs/>
          <w:sz w:val="20"/>
          <w:szCs w:val="20"/>
          <w:lang w:eastAsia="en-IN"/>
        </w:rPr>
        <w:t xml:space="preserve">M.A. </w:t>
      </w:r>
      <w:proofErr w:type="spellStart"/>
      <w:r w:rsidRPr="00A430E7">
        <w:rPr>
          <w:rFonts w:ascii="Verdana" w:eastAsia="Times New Roman" w:hAnsi="Verdana" w:cs="Times New Roman"/>
          <w:b/>
          <w:bCs/>
          <w:sz w:val="20"/>
          <w:szCs w:val="20"/>
          <w:lang w:eastAsia="en-IN"/>
        </w:rPr>
        <w:t>Mudimannan</w:t>
      </w:r>
      <w:proofErr w:type="spellEnd"/>
      <w:r w:rsidRPr="00A430E7">
        <w:rPr>
          <w:rFonts w:ascii="Verdana" w:eastAsia="Times New Roman" w:hAnsi="Verdana" w:cs="Times New Roman"/>
          <w:sz w:val="20"/>
          <w:szCs w:val="20"/>
          <w:lang w:eastAsia="en-IN"/>
        </w:rPr>
        <w:t> and </w:t>
      </w:r>
      <w:r w:rsidRPr="00A430E7">
        <w:rPr>
          <w:rFonts w:ascii="Verdana" w:eastAsia="Times New Roman" w:hAnsi="Verdana" w:cs="Times New Roman"/>
          <w:b/>
          <w:bCs/>
          <w:sz w:val="20"/>
          <w:szCs w:val="20"/>
          <w:lang w:eastAsia="en-IN"/>
        </w:rPr>
        <w:t xml:space="preserve">Ms. P. </w:t>
      </w:r>
      <w:proofErr w:type="spellStart"/>
      <w:r w:rsidRPr="00A430E7">
        <w:rPr>
          <w:rFonts w:ascii="Verdana" w:eastAsia="Times New Roman" w:hAnsi="Verdana" w:cs="Times New Roman"/>
          <w:b/>
          <w:bCs/>
          <w:sz w:val="20"/>
          <w:szCs w:val="20"/>
          <w:lang w:eastAsia="en-IN"/>
        </w:rPr>
        <w:t>Jayalakshmi</w:t>
      </w:r>
      <w:proofErr w:type="spellEnd"/>
      <w:r w:rsidRPr="00A430E7">
        <w:rPr>
          <w:rFonts w:ascii="Verdana" w:eastAsia="Times New Roman" w:hAnsi="Verdana" w:cs="Times New Roman"/>
          <w:i/>
          <w:iCs/>
          <w:sz w:val="20"/>
          <w:szCs w:val="20"/>
          <w:lang w:eastAsia="en-IN"/>
        </w:rPr>
        <w:t> for the Respondent.</w:t>
      </w:r>
    </w:p>
    <w:p w:rsidR="00A430E7" w:rsidRPr="00A430E7" w:rsidRDefault="00A430E7" w:rsidP="00A430E7">
      <w:pPr>
        <w:shd w:val="clear" w:color="auto" w:fill="FFFFFF"/>
        <w:spacing w:before="80" w:after="0" w:line="240" w:lineRule="auto"/>
        <w:jc w:val="both"/>
        <w:rPr>
          <w:rFonts w:ascii="Verdana" w:eastAsia="Times New Roman" w:hAnsi="Verdana" w:cs="Times New Roman"/>
          <w:b/>
          <w:bCs/>
          <w:caps/>
          <w:sz w:val="20"/>
          <w:szCs w:val="20"/>
          <w:lang w:eastAsia="en-IN"/>
        </w:rPr>
      </w:pPr>
      <w:r w:rsidRPr="00A430E7">
        <w:rPr>
          <w:rFonts w:ascii="Verdana" w:eastAsia="Times New Roman" w:hAnsi="Verdana" w:cs="Times New Roman"/>
          <w:b/>
          <w:bCs/>
          <w:caps/>
          <w:sz w:val="20"/>
          <w:szCs w:val="20"/>
          <w:lang w:eastAsia="en-IN"/>
        </w:rPr>
        <w:t>ORDER</w:t>
      </w:r>
    </w:p>
    <w:p w:rsidR="00A430E7" w:rsidRPr="00A430E7" w:rsidRDefault="00A430E7" w:rsidP="00A430E7">
      <w:pPr>
        <w:pBdr>
          <w:top w:val="single" w:sz="12" w:space="0" w:color="000000"/>
        </w:pBdr>
        <w:shd w:val="clear" w:color="auto" w:fill="FFFFFF"/>
        <w:spacing w:after="0" w:line="240" w:lineRule="auto"/>
        <w:rPr>
          <w:rFonts w:ascii="Verdana" w:eastAsia="Times New Roman" w:hAnsi="Verdana" w:cs="Times New Roman"/>
          <w:color w:val="404040"/>
          <w:sz w:val="20"/>
          <w:szCs w:val="20"/>
          <w:lang w:eastAsia="en-IN"/>
        </w:rPr>
      </w:pPr>
      <w:r w:rsidRPr="00A430E7">
        <w:rPr>
          <w:rFonts w:ascii="Verdana" w:eastAsia="Times New Roman" w:hAnsi="Verdana" w:cs="Times New Roman"/>
          <w:color w:val="404040"/>
          <w:sz w:val="20"/>
          <w:szCs w:val="20"/>
          <w:lang w:eastAsia="en-IN"/>
        </w:rPr>
        <w:t> </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sz w:val="20"/>
          <w:szCs w:val="20"/>
          <w:lang w:eastAsia="en-IN"/>
        </w:rPr>
        <w:lastRenderedPageBreak/>
        <w:t xml:space="preserve">These writ appeals are listed before me by way of reference, in pursuant to the order passed by the </w:t>
      </w:r>
      <w:proofErr w:type="spellStart"/>
      <w:r w:rsidRPr="00A430E7">
        <w:rPr>
          <w:rFonts w:ascii="Verdana" w:eastAsia="Times New Roman" w:hAnsi="Verdana" w:cs="Times New Roman"/>
          <w:sz w:val="20"/>
          <w:szCs w:val="20"/>
          <w:lang w:eastAsia="en-IN"/>
        </w:rPr>
        <w:t>Hon'ble</w:t>
      </w:r>
      <w:proofErr w:type="spellEnd"/>
      <w:r w:rsidRPr="00A430E7">
        <w:rPr>
          <w:rFonts w:ascii="Verdana" w:eastAsia="Times New Roman" w:hAnsi="Verdana" w:cs="Times New Roman"/>
          <w:sz w:val="20"/>
          <w:szCs w:val="20"/>
          <w:lang w:eastAsia="en-IN"/>
        </w:rPr>
        <w:t xml:space="preserve"> Chief Justice, under the following facts and circumstances.</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2. </w:t>
      </w:r>
      <w:r w:rsidRPr="00A430E7">
        <w:rPr>
          <w:rFonts w:ascii="Verdana" w:eastAsia="Times New Roman" w:hAnsi="Verdana" w:cs="Times New Roman"/>
          <w:sz w:val="20"/>
          <w:szCs w:val="20"/>
          <w:lang w:eastAsia="en-IN"/>
        </w:rPr>
        <w:t>The respondent in W.A.No.2127 of 2019, as the writ petitioner in </w:t>
      </w:r>
      <w:proofErr w:type="spellStart"/>
      <w:r w:rsidRPr="00A430E7">
        <w:rPr>
          <w:rFonts w:ascii="Verdana" w:eastAsia="Times New Roman" w:hAnsi="Verdana" w:cs="Times New Roman"/>
          <w:i/>
          <w:iCs/>
          <w:sz w:val="20"/>
          <w:szCs w:val="20"/>
          <w:shd w:val="clear" w:color="auto" w:fill="FFFF00"/>
          <w:lang w:eastAsia="en-IN"/>
        </w:rPr>
        <w:t>Daejung</w:t>
      </w:r>
      <w:proofErr w:type="spellEnd"/>
      <w:r w:rsidRPr="00A430E7">
        <w:rPr>
          <w:rFonts w:ascii="Verdana" w:eastAsia="Times New Roman" w:hAnsi="Verdana" w:cs="Times New Roman"/>
          <w:i/>
          <w:iCs/>
          <w:sz w:val="20"/>
          <w:szCs w:val="20"/>
          <w:lang w:eastAsia="en-IN"/>
        </w:rPr>
        <w:t> </w:t>
      </w:r>
      <w:proofErr w:type="spellStart"/>
      <w:r w:rsidRPr="00A430E7">
        <w:rPr>
          <w:rFonts w:ascii="Verdana" w:eastAsia="Times New Roman" w:hAnsi="Verdana" w:cs="Times New Roman"/>
          <w:i/>
          <w:iCs/>
          <w:sz w:val="20"/>
          <w:szCs w:val="20"/>
          <w:lang w:eastAsia="en-IN"/>
        </w:rPr>
        <w:t>Moparts</w:t>
      </w:r>
      <w:proofErr w:type="spellEnd"/>
      <w:r w:rsidRPr="00A430E7">
        <w:rPr>
          <w:rFonts w:ascii="Verdana" w:eastAsia="Times New Roman" w:hAnsi="Verdana" w:cs="Times New Roman"/>
          <w:i/>
          <w:iCs/>
          <w:sz w:val="20"/>
          <w:szCs w:val="20"/>
          <w:lang w:eastAsia="en-IN"/>
        </w:rPr>
        <w:t xml:space="preserve"> (P.) Ltd.</w:t>
      </w:r>
      <w:r w:rsidRPr="00A430E7">
        <w:rPr>
          <w:rFonts w:ascii="Verdana" w:eastAsia="Times New Roman" w:hAnsi="Verdana" w:cs="Times New Roman"/>
          <w:sz w:val="20"/>
          <w:szCs w:val="20"/>
          <w:lang w:eastAsia="en-IN"/>
        </w:rPr>
        <w:t> v. </w:t>
      </w:r>
      <w:proofErr w:type="spellStart"/>
      <w:r w:rsidRPr="00A430E7">
        <w:rPr>
          <w:rFonts w:ascii="Verdana" w:eastAsia="Times New Roman" w:hAnsi="Verdana" w:cs="Times New Roman"/>
          <w:i/>
          <w:iCs/>
          <w:sz w:val="20"/>
          <w:szCs w:val="20"/>
          <w:lang w:eastAsia="en-IN"/>
        </w:rPr>
        <w:t>Asstt</w:t>
      </w:r>
      <w:proofErr w:type="spellEnd"/>
      <w:r w:rsidRPr="00A430E7">
        <w:rPr>
          <w:rFonts w:ascii="Verdana" w:eastAsia="Times New Roman" w:hAnsi="Verdana" w:cs="Times New Roman"/>
          <w:i/>
          <w:iCs/>
          <w:sz w:val="20"/>
          <w:szCs w:val="20"/>
          <w:lang w:eastAsia="en-IN"/>
        </w:rPr>
        <w:t>. Commissioner of CGST &amp; Central Excise </w:t>
      </w:r>
      <w:hyperlink r:id="rId13" w:history="1">
        <w:r w:rsidRPr="00A430E7">
          <w:rPr>
            <w:rFonts w:ascii="Verdana" w:eastAsia="Times New Roman" w:hAnsi="Verdana" w:cs="Times New Roman"/>
            <w:color w:val="0000FF"/>
            <w:sz w:val="20"/>
            <w:szCs w:val="20"/>
            <w:u w:val="single"/>
            <w:lang w:eastAsia="en-IN"/>
          </w:rPr>
          <w:t>[2019] 107 taxmann.com 409/74 GST 691 (Mad.)</w:t>
        </w:r>
      </w:hyperlink>
      <w:r w:rsidRPr="00A430E7">
        <w:rPr>
          <w:rFonts w:ascii="Verdana" w:eastAsia="Times New Roman" w:hAnsi="Verdana" w:cs="Times New Roman"/>
          <w:sz w:val="20"/>
          <w:szCs w:val="20"/>
          <w:lang w:eastAsia="en-IN"/>
        </w:rPr>
        <w:t>, challenged the notice dated 21.05.2019 issued in Form GST DRC-13 under section 79(1</w:t>
      </w:r>
      <w:proofErr w:type="gramStart"/>
      <w:r w:rsidRPr="00A430E7">
        <w:rPr>
          <w:rFonts w:ascii="Verdana" w:eastAsia="Times New Roman" w:hAnsi="Verdana" w:cs="Times New Roman"/>
          <w:sz w:val="20"/>
          <w:szCs w:val="20"/>
          <w:lang w:eastAsia="en-IN"/>
        </w:rPr>
        <w:t>)(</w:t>
      </w:r>
      <w:proofErr w:type="gramEnd"/>
      <w:r w:rsidRPr="00A430E7">
        <w:rPr>
          <w:rFonts w:ascii="Verdana" w:eastAsia="Times New Roman" w:hAnsi="Verdana" w:cs="Times New Roman"/>
          <w:sz w:val="20"/>
          <w:szCs w:val="20"/>
          <w:lang w:eastAsia="en-IN"/>
        </w:rPr>
        <w:t xml:space="preserve">c) of the CGST Act to M/s. Indian Overseas Bank, </w:t>
      </w:r>
      <w:proofErr w:type="spellStart"/>
      <w:r w:rsidRPr="00A430E7">
        <w:rPr>
          <w:rFonts w:ascii="Verdana" w:eastAsia="Times New Roman" w:hAnsi="Verdana" w:cs="Times New Roman"/>
          <w:sz w:val="20"/>
          <w:szCs w:val="20"/>
          <w:lang w:eastAsia="en-IN"/>
        </w:rPr>
        <w:t>Maraimalai</w:t>
      </w:r>
      <w:proofErr w:type="spellEnd"/>
      <w:r w:rsidRPr="00A430E7">
        <w:rPr>
          <w:rFonts w:ascii="Verdana" w:eastAsia="Times New Roman" w:hAnsi="Verdana" w:cs="Times New Roman"/>
          <w:sz w:val="20"/>
          <w:szCs w:val="20"/>
          <w:lang w:eastAsia="en-IN"/>
        </w:rPr>
        <w:t xml:space="preserve"> Nagar, calling upon the said Bank to pay a sum of Rs.41,74,617/- to the Government under CGST and SGST heads equally, from the account maintained by the writ petitioner. In effect, it is a bank attachment proceedings.</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3. </w:t>
      </w:r>
      <w:r w:rsidRPr="00A430E7">
        <w:rPr>
          <w:rFonts w:ascii="Verdana" w:eastAsia="Times New Roman" w:hAnsi="Verdana" w:cs="Times New Roman"/>
          <w:sz w:val="20"/>
          <w:szCs w:val="20"/>
          <w:lang w:eastAsia="en-IN"/>
        </w:rPr>
        <w:t>The first respondent in W.A. No.2151 of 2019, as the writ petitioner filed </w:t>
      </w:r>
      <w:proofErr w:type="spellStart"/>
      <w:r w:rsidRPr="00A430E7">
        <w:rPr>
          <w:rFonts w:ascii="Verdana" w:eastAsia="Times New Roman" w:hAnsi="Verdana" w:cs="Times New Roman"/>
          <w:i/>
          <w:iCs/>
          <w:sz w:val="20"/>
          <w:szCs w:val="20"/>
          <w:lang w:eastAsia="en-IN"/>
        </w:rPr>
        <w:t>Dongsung</w:t>
      </w:r>
      <w:proofErr w:type="spellEnd"/>
      <w:r w:rsidRPr="00A430E7">
        <w:rPr>
          <w:rFonts w:ascii="Verdana" w:eastAsia="Times New Roman" w:hAnsi="Verdana" w:cs="Times New Roman"/>
          <w:i/>
          <w:iCs/>
          <w:sz w:val="20"/>
          <w:szCs w:val="20"/>
          <w:lang w:eastAsia="en-IN"/>
        </w:rPr>
        <w:t xml:space="preserve"> Automotive (P.) Ltd.</w:t>
      </w:r>
      <w:r w:rsidRPr="00A430E7">
        <w:rPr>
          <w:rFonts w:ascii="Verdana" w:eastAsia="Times New Roman" w:hAnsi="Verdana" w:cs="Times New Roman"/>
          <w:sz w:val="20"/>
          <w:szCs w:val="20"/>
          <w:lang w:eastAsia="en-IN"/>
        </w:rPr>
        <w:t> v. </w:t>
      </w:r>
      <w:r w:rsidRPr="00A430E7">
        <w:rPr>
          <w:rFonts w:ascii="Verdana" w:eastAsia="Times New Roman" w:hAnsi="Verdana" w:cs="Times New Roman"/>
          <w:i/>
          <w:iCs/>
          <w:sz w:val="20"/>
          <w:szCs w:val="20"/>
          <w:lang w:eastAsia="en-IN"/>
        </w:rPr>
        <w:t>Superintendent of Central Taxes </w:t>
      </w:r>
      <w:hyperlink r:id="rId14" w:history="1">
        <w:r w:rsidRPr="00A430E7">
          <w:rPr>
            <w:rFonts w:ascii="Verdana" w:eastAsia="Times New Roman" w:hAnsi="Verdana" w:cs="Times New Roman"/>
            <w:color w:val="0000FF"/>
            <w:sz w:val="20"/>
            <w:szCs w:val="20"/>
            <w:u w:val="single"/>
            <w:lang w:eastAsia="en-IN"/>
          </w:rPr>
          <w:t>[2019] 107 taxmann.com 406/74 GST 786 (Mad.)</w:t>
        </w:r>
      </w:hyperlink>
      <w:r w:rsidRPr="00A430E7">
        <w:rPr>
          <w:rFonts w:ascii="Verdana" w:eastAsia="Times New Roman" w:hAnsi="Verdana" w:cs="Times New Roman"/>
          <w:sz w:val="20"/>
          <w:szCs w:val="20"/>
          <w:lang w:eastAsia="en-IN"/>
        </w:rPr>
        <w:t>, challenging similar notice issued under section 79(1</w:t>
      </w:r>
      <w:proofErr w:type="gramStart"/>
      <w:r w:rsidRPr="00A430E7">
        <w:rPr>
          <w:rFonts w:ascii="Verdana" w:eastAsia="Times New Roman" w:hAnsi="Verdana" w:cs="Times New Roman"/>
          <w:sz w:val="20"/>
          <w:szCs w:val="20"/>
          <w:lang w:eastAsia="en-IN"/>
        </w:rPr>
        <w:t>)(</w:t>
      </w:r>
      <w:proofErr w:type="gramEnd"/>
      <w:r w:rsidRPr="00A430E7">
        <w:rPr>
          <w:rFonts w:ascii="Verdana" w:eastAsia="Times New Roman" w:hAnsi="Verdana" w:cs="Times New Roman"/>
          <w:sz w:val="20"/>
          <w:szCs w:val="20"/>
          <w:lang w:eastAsia="en-IN"/>
        </w:rPr>
        <w:t>c) of the said Act to M/s. Indian Overseas Bank, Sriperumbudur, calling upon the said bank to pay a sum of Rs.10091755/- to the Government under CGST and SGST Act heads dividing equally, from the account maintained by the petitioner herein. Here again, in effect, the impugned proceedings is bank attachment.</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4.</w:t>
      </w:r>
      <w:r w:rsidRPr="00A430E7">
        <w:rPr>
          <w:rFonts w:ascii="Verdana" w:eastAsia="Times New Roman" w:hAnsi="Verdana" w:cs="Times New Roman"/>
          <w:sz w:val="20"/>
          <w:szCs w:val="20"/>
          <w:lang w:eastAsia="en-IN"/>
        </w:rPr>
        <w:t> The case of the writ petitioner in </w:t>
      </w:r>
      <w:proofErr w:type="spellStart"/>
      <w:r w:rsidRPr="00A430E7">
        <w:rPr>
          <w:rFonts w:ascii="Verdana" w:eastAsia="Times New Roman" w:hAnsi="Verdana" w:cs="Times New Roman"/>
          <w:i/>
          <w:iCs/>
          <w:sz w:val="20"/>
          <w:szCs w:val="20"/>
          <w:shd w:val="clear" w:color="auto" w:fill="FFFF00"/>
          <w:lang w:eastAsia="en-IN"/>
        </w:rPr>
        <w:t>Daejung</w:t>
      </w:r>
      <w:proofErr w:type="spellEnd"/>
      <w:r w:rsidRPr="00A430E7">
        <w:rPr>
          <w:rFonts w:ascii="Verdana" w:eastAsia="Times New Roman" w:hAnsi="Verdana" w:cs="Times New Roman"/>
          <w:i/>
          <w:iCs/>
          <w:sz w:val="20"/>
          <w:szCs w:val="20"/>
          <w:lang w:eastAsia="en-IN"/>
        </w:rPr>
        <w:t> </w:t>
      </w:r>
      <w:proofErr w:type="spellStart"/>
      <w:r w:rsidRPr="00A430E7">
        <w:rPr>
          <w:rFonts w:ascii="Verdana" w:eastAsia="Times New Roman" w:hAnsi="Verdana" w:cs="Times New Roman"/>
          <w:i/>
          <w:iCs/>
          <w:sz w:val="20"/>
          <w:szCs w:val="20"/>
          <w:lang w:eastAsia="en-IN"/>
        </w:rPr>
        <w:t>Moparts</w:t>
      </w:r>
      <w:proofErr w:type="spellEnd"/>
      <w:r w:rsidRPr="00A430E7">
        <w:rPr>
          <w:rFonts w:ascii="Verdana" w:eastAsia="Times New Roman" w:hAnsi="Verdana" w:cs="Times New Roman"/>
          <w:i/>
          <w:iCs/>
          <w:sz w:val="20"/>
          <w:szCs w:val="20"/>
          <w:lang w:eastAsia="en-IN"/>
        </w:rPr>
        <w:t xml:space="preserve"> (P.) </w:t>
      </w:r>
      <w:proofErr w:type="spellStart"/>
      <w:r w:rsidRPr="00A430E7">
        <w:rPr>
          <w:rFonts w:ascii="Verdana" w:eastAsia="Times New Roman" w:hAnsi="Verdana" w:cs="Times New Roman"/>
          <w:i/>
          <w:iCs/>
          <w:sz w:val="20"/>
          <w:szCs w:val="20"/>
          <w:lang w:eastAsia="en-IN"/>
        </w:rPr>
        <w:t>Ltd's</w:t>
      </w:r>
      <w:proofErr w:type="spellEnd"/>
      <w:r w:rsidRPr="00A430E7">
        <w:rPr>
          <w:rFonts w:ascii="Verdana" w:eastAsia="Times New Roman" w:hAnsi="Verdana" w:cs="Times New Roman"/>
          <w:sz w:val="20"/>
          <w:szCs w:val="20"/>
          <w:lang w:eastAsia="en-IN"/>
        </w:rPr>
        <w:t> case (</w:t>
      </w:r>
      <w:r w:rsidRPr="00A430E7">
        <w:rPr>
          <w:rFonts w:ascii="Verdana" w:eastAsia="Times New Roman" w:hAnsi="Verdana" w:cs="Times New Roman"/>
          <w:i/>
          <w:iCs/>
          <w:sz w:val="20"/>
          <w:szCs w:val="20"/>
          <w:lang w:eastAsia="en-IN"/>
        </w:rPr>
        <w:t>supra</w:t>
      </w:r>
      <w:r w:rsidRPr="00A430E7">
        <w:rPr>
          <w:rFonts w:ascii="Verdana" w:eastAsia="Times New Roman" w:hAnsi="Verdana" w:cs="Times New Roman"/>
          <w:sz w:val="20"/>
          <w:szCs w:val="20"/>
          <w:lang w:eastAsia="en-IN"/>
        </w:rPr>
        <w:t>) is as follows:</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sz w:val="20"/>
          <w:szCs w:val="20"/>
          <w:lang w:eastAsia="en-IN"/>
        </w:rPr>
        <w:t xml:space="preserve">After the introduction of GST from July 2017, three types of returns are liable to be filed, GSTR-1 showing the details of outward supplies of goods or services by the assessee (details of purchases), GSTR-2 showing the details of inward supplies of goods or services (details of sales) and GSTR-3 stating the total purchases and total sales and the tax payable and the input tax credit permissible and also GSTR-3B, a monthly return through which the assessee has to remit the tax calculated after deducting the input tax credit available. While discharging the monthly dues, the available ITC can be deducted and the balance is to be paid by way of cash. Because of delay in making payment by the purchasers due to recession in the market, the petitioner could not file the monthly returns for the period from July 2017 to March 2018 in time and consequently, could not remit the dues along with the returns. However, on receipt of the amounts from the purchasers, the petitioner filed monthly returns and paid the taxes, after crediting the ITC. For the period from July 2017 and September 2017, there was no delay in filing the return and also paying the tax dues. However, the Superintendent of Central Excise, Chengalpattu Range, through a communication dated 02.05.2019, demanded a sum of Rs.41,74,620/- as interest for the belated payment of tax for the period from July 2017 to March 2018. The petitioner, by letter dated 10.05.2019 informed that the interest payable works out to Rs.915121/- only. The petitioner enclosed an Annexure, having the due date for filing return/payment of tax and the actual date of payment and number of days and interest payable. However an attachment of bank account of the petitioner for the alleged </w:t>
      </w:r>
      <w:proofErr w:type="spellStart"/>
      <w:r w:rsidRPr="00A430E7">
        <w:rPr>
          <w:rFonts w:ascii="Verdana" w:eastAsia="Times New Roman" w:hAnsi="Verdana" w:cs="Times New Roman"/>
          <w:sz w:val="20"/>
          <w:szCs w:val="20"/>
          <w:lang w:eastAsia="en-IN"/>
        </w:rPr>
        <w:t>non payment</w:t>
      </w:r>
      <w:proofErr w:type="spellEnd"/>
      <w:r w:rsidRPr="00A430E7">
        <w:rPr>
          <w:rFonts w:ascii="Verdana" w:eastAsia="Times New Roman" w:hAnsi="Verdana" w:cs="Times New Roman"/>
          <w:sz w:val="20"/>
          <w:szCs w:val="20"/>
          <w:lang w:eastAsia="en-IN"/>
        </w:rPr>
        <w:t xml:space="preserve"> of interest as stated in the communication of the said Officer dated 02.05.2019 was issued.</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5.</w:t>
      </w:r>
      <w:r w:rsidRPr="00A430E7">
        <w:rPr>
          <w:rFonts w:ascii="Verdana" w:eastAsia="Times New Roman" w:hAnsi="Verdana" w:cs="Times New Roman"/>
          <w:sz w:val="20"/>
          <w:szCs w:val="20"/>
          <w:lang w:eastAsia="en-IN"/>
        </w:rPr>
        <w:t> The case of the writ petitioner in </w:t>
      </w:r>
      <w:proofErr w:type="spellStart"/>
      <w:r w:rsidRPr="00A430E7">
        <w:rPr>
          <w:rFonts w:ascii="Verdana" w:eastAsia="Times New Roman" w:hAnsi="Verdana" w:cs="Times New Roman"/>
          <w:i/>
          <w:iCs/>
          <w:sz w:val="20"/>
          <w:szCs w:val="20"/>
          <w:lang w:eastAsia="en-IN"/>
        </w:rPr>
        <w:t>Dongsung</w:t>
      </w:r>
      <w:proofErr w:type="spellEnd"/>
      <w:r w:rsidRPr="00A430E7">
        <w:rPr>
          <w:rFonts w:ascii="Verdana" w:eastAsia="Times New Roman" w:hAnsi="Verdana" w:cs="Times New Roman"/>
          <w:i/>
          <w:iCs/>
          <w:sz w:val="20"/>
          <w:szCs w:val="20"/>
          <w:lang w:eastAsia="en-IN"/>
        </w:rPr>
        <w:t xml:space="preserve"> Automotive (P.) </w:t>
      </w:r>
      <w:proofErr w:type="spellStart"/>
      <w:r w:rsidRPr="00A430E7">
        <w:rPr>
          <w:rFonts w:ascii="Verdana" w:eastAsia="Times New Roman" w:hAnsi="Verdana" w:cs="Times New Roman"/>
          <w:i/>
          <w:iCs/>
          <w:sz w:val="20"/>
          <w:szCs w:val="20"/>
          <w:lang w:eastAsia="en-IN"/>
        </w:rPr>
        <w:t>Ltd's</w:t>
      </w:r>
      <w:proofErr w:type="spellEnd"/>
      <w:r w:rsidRPr="00A430E7">
        <w:rPr>
          <w:rFonts w:ascii="Verdana" w:eastAsia="Times New Roman" w:hAnsi="Verdana" w:cs="Times New Roman"/>
          <w:sz w:val="20"/>
          <w:szCs w:val="20"/>
          <w:lang w:eastAsia="en-IN"/>
        </w:rPr>
        <w:t> case (</w:t>
      </w:r>
      <w:r w:rsidRPr="00A430E7">
        <w:rPr>
          <w:rFonts w:ascii="Verdana" w:eastAsia="Times New Roman" w:hAnsi="Verdana" w:cs="Times New Roman"/>
          <w:i/>
          <w:iCs/>
          <w:sz w:val="20"/>
          <w:szCs w:val="20"/>
          <w:lang w:eastAsia="en-IN"/>
        </w:rPr>
        <w:t>supra</w:t>
      </w:r>
      <w:r w:rsidRPr="00A430E7">
        <w:rPr>
          <w:rFonts w:ascii="Verdana" w:eastAsia="Times New Roman" w:hAnsi="Verdana" w:cs="Times New Roman"/>
          <w:sz w:val="20"/>
          <w:szCs w:val="20"/>
          <w:lang w:eastAsia="en-IN"/>
        </w:rPr>
        <w:t>) is as follows:</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sz w:val="20"/>
          <w:szCs w:val="20"/>
          <w:lang w:eastAsia="en-IN"/>
        </w:rPr>
        <w:t xml:space="preserve">The petitioner is taking input tax credit as and when based on the invoices and other documents as prescribed under law. The petitioner duly filed their GSTR 1 every month on their entire value of supply each month. Even though the petitioner has input tax credit in their ledgers the same cannot be utilised for the payment of tax i.e. by filing GSTR 3B unless and until the petitioner makes full payment of tax. Law does not prohibit the payment of tax in part. The first respondent issued a communication on 14.03.2019, directing to pay interest on delayed payment of taxes for the period from July 2017 to November 2018. The interest liability was worked out on the entire tax liability instead of restricting the tax liability to the extent of tax unpaid. The petitioner responded through their communication dated 29.03.2019, informing that as per worksheet, interest has been calculated for the period from July to November 2018 and that the said worksheet also shows that the petitioner has ITC credit every month. As against the total GST payable </w:t>
      </w:r>
      <w:r w:rsidRPr="00A430E7">
        <w:rPr>
          <w:rFonts w:ascii="Verdana" w:eastAsia="Times New Roman" w:hAnsi="Verdana" w:cs="Times New Roman"/>
          <w:sz w:val="20"/>
          <w:szCs w:val="20"/>
          <w:lang w:eastAsia="en-IN"/>
        </w:rPr>
        <w:lastRenderedPageBreak/>
        <w:t>Rs.85</w:t>
      </w:r>
      <w:proofErr w:type="gramStart"/>
      <w:r w:rsidRPr="00A430E7">
        <w:rPr>
          <w:rFonts w:ascii="Verdana" w:eastAsia="Times New Roman" w:hAnsi="Verdana" w:cs="Times New Roman"/>
          <w:sz w:val="20"/>
          <w:szCs w:val="20"/>
          <w:lang w:eastAsia="en-IN"/>
        </w:rPr>
        <w:t>,27,87,219</w:t>
      </w:r>
      <w:proofErr w:type="gramEnd"/>
      <w:r w:rsidRPr="00A430E7">
        <w:rPr>
          <w:rFonts w:ascii="Verdana" w:eastAsia="Times New Roman" w:hAnsi="Verdana" w:cs="Times New Roman"/>
          <w:sz w:val="20"/>
          <w:szCs w:val="20"/>
          <w:lang w:eastAsia="en-IN"/>
        </w:rPr>
        <w:t>/-, the petitioner has ITC credit of Rs.623,772,546/- and only Rs.229,014,673/- is to be discharged in cash. As they had sufficient ITC credit every month (73%), they had adjusted the same against the total GST payable and worked out the interest on the balance cash component. As per their working, the interest liability works out to Rs.22</w:t>
      </w:r>
      <w:proofErr w:type="gramStart"/>
      <w:r w:rsidRPr="00A430E7">
        <w:rPr>
          <w:rFonts w:ascii="Verdana" w:eastAsia="Times New Roman" w:hAnsi="Verdana" w:cs="Times New Roman"/>
          <w:sz w:val="20"/>
          <w:szCs w:val="20"/>
          <w:lang w:eastAsia="en-IN"/>
        </w:rPr>
        <w:t>,9,413</w:t>
      </w:r>
      <w:proofErr w:type="gramEnd"/>
      <w:r w:rsidRPr="00A430E7">
        <w:rPr>
          <w:rFonts w:ascii="Verdana" w:eastAsia="Times New Roman" w:hAnsi="Verdana" w:cs="Times New Roman"/>
          <w:sz w:val="20"/>
          <w:szCs w:val="20"/>
          <w:lang w:eastAsia="en-IN"/>
        </w:rPr>
        <w:t>/-. However, the impugned bank attachment was issued for realisation of a sum of Rs.10091755/-.</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6.</w:t>
      </w:r>
      <w:r w:rsidRPr="00A430E7">
        <w:rPr>
          <w:rFonts w:ascii="Verdana" w:eastAsia="Times New Roman" w:hAnsi="Verdana" w:cs="Times New Roman"/>
          <w:sz w:val="20"/>
          <w:szCs w:val="20"/>
          <w:lang w:eastAsia="en-IN"/>
        </w:rPr>
        <w:t> Both the writ petitioners are engaged in the business of manufacturing their respective products. It is not in dispute in both cases there was some delay in filing the return and paying the GST within the time. Therefore, the Revenue, by relying upon section 50 of the said Act, resorted to recover interest on the delayed payment. Such recovery proceedings culminated into the impugned bank attachments. According to the writ petitioners, the impugned bank attachment proceedings were issued in violation of the principles of natural justice and without passing any order determining the liability to pay interest.</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7. </w:t>
      </w:r>
      <w:r w:rsidRPr="00A430E7">
        <w:rPr>
          <w:rFonts w:ascii="Verdana" w:eastAsia="Times New Roman" w:hAnsi="Verdana" w:cs="Times New Roman"/>
          <w:sz w:val="20"/>
          <w:szCs w:val="20"/>
          <w:lang w:eastAsia="en-IN"/>
        </w:rPr>
        <w:t xml:space="preserve">It is seen that the Revenue contested the writ petitions by claiming that payment of interest under Section 50 of the said Act is automatic. In other words, it appears that the Revenue's contention before the Writ Court was that once a delayed payment of tax was made, liability to pay interest on the same becomes automatic, for which no separate proceedings need to be initiated for determining such interest liability. In support of the above contention, the learned counsel for the Revenue seems to have relied on a Division Bench order of the </w:t>
      </w:r>
      <w:proofErr w:type="spellStart"/>
      <w:r w:rsidRPr="00A430E7">
        <w:rPr>
          <w:rFonts w:ascii="Verdana" w:eastAsia="Times New Roman" w:hAnsi="Verdana" w:cs="Times New Roman"/>
          <w:sz w:val="20"/>
          <w:szCs w:val="20"/>
          <w:lang w:eastAsia="en-IN"/>
        </w:rPr>
        <w:t>Telengana</w:t>
      </w:r>
      <w:proofErr w:type="spellEnd"/>
      <w:r w:rsidRPr="00A430E7">
        <w:rPr>
          <w:rFonts w:ascii="Verdana" w:eastAsia="Times New Roman" w:hAnsi="Verdana" w:cs="Times New Roman"/>
          <w:sz w:val="20"/>
          <w:szCs w:val="20"/>
          <w:lang w:eastAsia="en-IN"/>
        </w:rPr>
        <w:t xml:space="preserve"> High Court in </w:t>
      </w:r>
      <w:proofErr w:type="spellStart"/>
      <w:r w:rsidRPr="00A430E7">
        <w:rPr>
          <w:rFonts w:ascii="Verdana" w:eastAsia="Times New Roman" w:hAnsi="Verdana" w:cs="Times New Roman"/>
          <w:i/>
          <w:iCs/>
          <w:sz w:val="20"/>
          <w:szCs w:val="20"/>
          <w:lang w:eastAsia="en-IN"/>
        </w:rPr>
        <w:t>Megha</w:t>
      </w:r>
      <w:proofErr w:type="spellEnd"/>
      <w:r w:rsidRPr="00A430E7">
        <w:rPr>
          <w:rFonts w:ascii="Verdana" w:eastAsia="Times New Roman" w:hAnsi="Verdana" w:cs="Times New Roman"/>
          <w:i/>
          <w:iCs/>
          <w:sz w:val="20"/>
          <w:szCs w:val="20"/>
          <w:lang w:eastAsia="en-IN"/>
        </w:rPr>
        <w:t xml:space="preserve"> </w:t>
      </w:r>
      <w:proofErr w:type="spellStart"/>
      <w:r w:rsidRPr="00A430E7">
        <w:rPr>
          <w:rFonts w:ascii="Verdana" w:eastAsia="Times New Roman" w:hAnsi="Verdana" w:cs="Times New Roman"/>
          <w:i/>
          <w:iCs/>
          <w:sz w:val="20"/>
          <w:szCs w:val="20"/>
          <w:lang w:eastAsia="en-IN"/>
        </w:rPr>
        <w:t>Engg</w:t>
      </w:r>
      <w:proofErr w:type="spellEnd"/>
      <w:r w:rsidRPr="00A430E7">
        <w:rPr>
          <w:rFonts w:ascii="Verdana" w:eastAsia="Times New Roman" w:hAnsi="Verdana" w:cs="Times New Roman"/>
          <w:i/>
          <w:iCs/>
          <w:sz w:val="20"/>
          <w:szCs w:val="20"/>
          <w:lang w:eastAsia="en-IN"/>
        </w:rPr>
        <w:t>. &amp; Infrastructures Ltd.</w:t>
      </w:r>
      <w:r w:rsidRPr="00A430E7">
        <w:rPr>
          <w:rFonts w:ascii="Verdana" w:eastAsia="Times New Roman" w:hAnsi="Verdana" w:cs="Times New Roman"/>
          <w:sz w:val="20"/>
          <w:szCs w:val="20"/>
          <w:lang w:eastAsia="en-IN"/>
        </w:rPr>
        <w:t> v. </w:t>
      </w:r>
      <w:r w:rsidRPr="00A430E7">
        <w:rPr>
          <w:rFonts w:ascii="Verdana" w:eastAsia="Times New Roman" w:hAnsi="Verdana" w:cs="Times New Roman"/>
          <w:i/>
          <w:iCs/>
          <w:sz w:val="20"/>
          <w:szCs w:val="20"/>
          <w:lang w:eastAsia="en-IN"/>
        </w:rPr>
        <w:t>Commissioner of Central Tax </w:t>
      </w:r>
      <w:hyperlink r:id="rId15" w:history="1">
        <w:r w:rsidRPr="00A430E7">
          <w:rPr>
            <w:rFonts w:ascii="Verdana" w:eastAsia="Times New Roman" w:hAnsi="Verdana" w:cs="Times New Roman"/>
            <w:color w:val="0000FF"/>
            <w:sz w:val="20"/>
            <w:szCs w:val="20"/>
            <w:u w:val="single"/>
            <w:lang w:eastAsia="en-IN"/>
          </w:rPr>
          <w:t>[2019] 104 taxmann.com 393/73 GST 787</w:t>
        </w:r>
      </w:hyperlink>
      <w:r w:rsidRPr="00A430E7">
        <w:rPr>
          <w:rFonts w:ascii="Verdana" w:eastAsia="Times New Roman" w:hAnsi="Verdana" w:cs="Times New Roman"/>
          <w:sz w:val="20"/>
          <w:szCs w:val="20"/>
          <w:lang w:eastAsia="en-IN"/>
        </w:rPr>
        <w:t>.</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8. </w:t>
      </w:r>
      <w:r w:rsidRPr="00A430E7">
        <w:rPr>
          <w:rFonts w:ascii="Verdana" w:eastAsia="Times New Roman" w:hAnsi="Verdana" w:cs="Times New Roman"/>
          <w:sz w:val="20"/>
          <w:szCs w:val="20"/>
          <w:lang w:eastAsia="en-IN"/>
        </w:rPr>
        <w:t>The Writ Court disposed </w:t>
      </w:r>
      <w:proofErr w:type="spellStart"/>
      <w:r w:rsidRPr="00A430E7">
        <w:rPr>
          <w:rFonts w:ascii="Verdana" w:eastAsia="Times New Roman" w:hAnsi="Verdana" w:cs="Times New Roman"/>
          <w:i/>
          <w:iCs/>
          <w:sz w:val="20"/>
          <w:szCs w:val="20"/>
          <w:lang w:eastAsia="en-IN"/>
        </w:rPr>
        <w:t>Dongsung</w:t>
      </w:r>
      <w:proofErr w:type="spellEnd"/>
      <w:r w:rsidRPr="00A430E7">
        <w:rPr>
          <w:rFonts w:ascii="Verdana" w:eastAsia="Times New Roman" w:hAnsi="Verdana" w:cs="Times New Roman"/>
          <w:i/>
          <w:iCs/>
          <w:sz w:val="20"/>
          <w:szCs w:val="20"/>
          <w:lang w:eastAsia="en-IN"/>
        </w:rPr>
        <w:t xml:space="preserve"> Automotive (P.) </w:t>
      </w:r>
      <w:proofErr w:type="spellStart"/>
      <w:r w:rsidRPr="00A430E7">
        <w:rPr>
          <w:rFonts w:ascii="Verdana" w:eastAsia="Times New Roman" w:hAnsi="Verdana" w:cs="Times New Roman"/>
          <w:i/>
          <w:iCs/>
          <w:sz w:val="20"/>
          <w:szCs w:val="20"/>
          <w:lang w:eastAsia="en-IN"/>
        </w:rPr>
        <w:t>Ltd's</w:t>
      </w:r>
      <w:proofErr w:type="spellEnd"/>
      <w:r w:rsidRPr="00A430E7">
        <w:rPr>
          <w:rFonts w:ascii="Verdana" w:eastAsia="Times New Roman" w:hAnsi="Verdana" w:cs="Times New Roman"/>
          <w:sz w:val="20"/>
          <w:szCs w:val="20"/>
          <w:lang w:eastAsia="en-IN"/>
        </w:rPr>
        <w:t> case (</w:t>
      </w:r>
      <w:r w:rsidRPr="00A430E7">
        <w:rPr>
          <w:rFonts w:ascii="Verdana" w:eastAsia="Times New Roman" w:hAnsi="Verdana" w:cs="Times New Roman"/>
          <w:i/>
          <w:iCs/>
          <w:sz w:val="20"/>
          <w:szCs w:val="20"/>
          <w:lang w:eastAsia="en-IN"/>
        </w:rPr>
        <w:t>supra</w:t>
      </w:r>
      <w:r w:rsidRPr="00A430E7">
        <w:rPr>
          <w:rFonts w:ascii="Verdana" w:eastAsia="Times New Roman" w:hAnsi="Verdana" w:cs="Times New Roman"/>
          <w:sz w:val="20"/>
          <w:szCs w:val="20"/>
          <w:lang w:eastAsia="en-IN"/>
        </w:rPr>
        <w:t>), wherein the operative portion at paragraph 16 reads as follows:</w:t>
      </w:r>
    </w:p>
    <w:p w:rsidR="00A430E7" w:rsidRPr="00A430E7" w:rsidRDefault="00A430E7" w:rsidP="00A430E7">
      <w:pPr>
        <w:shd w:val="clear" w:color="auto" w:fill="FFFFFF"/>
        <w:spacing w:before="80" w:line="240" w:lineRule="auto"/>
        <w:ind w:left="844"/>
        <w:jc w:val="both"/>
        <w:rPr>
          <w:rFonts w:ascii="Verdana" w:eastAsia="Times New Roman" w:hAnsi="Verdana" w:cs="Times New Roman"/>
          <w:sz w:val="20"/>
          <w:szCs w:val="20"/>
          <w:lang w:eastAsia="en-IN"/>
        </w:rPr>
      </w:pPr>
      <w:r w:rsidRPr="00A430E7">
        <w:rPr>
          <w:rFonts w:ascii="Verdana" w:eastAsia="Times New Roman" w:hAnsi="Verdana" w:cs="Times New Roman"/>
          <w:sz w:val="20"/>
          <w:szCs w:val="20"/>
          <w:lang w:eastAsia="en-IN"/>
        </w:rPr>
        <w:t>"16. In the light of narrative thus far, the following order is passed:</w:t>
      </w:r>
    </w:p>
    <w:tbl>
      <w:tblPr>
        <w:tblW w:w="0" w:type="auto"/>
        <w:tblCellSpacing w:w="15" w:type="dxa"/>
        <w:tblInd w:w="851" w:type="dxa"/>
        <w:tblCellMar>
          <w:top w:w="15" w:type="dxa"/>
          <w:left w:w="15" w:type="dxa"/>
          <w:bottom w:w="15" w:type="dxa"/>
          <w:right w:w="15" w:type="dxa"/>
        </w:tblCellMar>
        <w:tblLook w:val="04A0" w:firstRow="1" w:lastRow="0" w:firstColumn="1" w:lastColumn="0" w:noHBand="0" w:noVBand="1"/>
      </w:tblPr>
      <w:tblGrid>
        <w:gridCol w:w="750"/>
        <w:gridCol w:w="131"/>
        <w:gridCol w:w="7294"/>
      </w:tblGrid>
      <w:tr w:rsidR="00A430E7" w:rsidRPr="00A430E7" w:rsidTr="00A430E7">
        <w:trPr>
          <w:tblCellSpacing w:w="15" w:type="dxa"/>
        </w:trPr>
        <w:tc>
          <w:tcPr>
            <w:tcW w:w="705" w:type="dxa"/>
            <w:noWrap/>
            <w:tcMar>
              <w:top w:w="80" w:type="dxa"/>
              <w:left w:w="15" w:type="dxa"/>
              <w:bottom w:w="80" w:type="dxa"/>
              <w:right w:w="15" w:type="dxa"/>
            </w:tcMar>
            <w:hideMark/>
          </w:tcPr>
          <w:p w:rsidR="00A430E7" w:rsidRPr="00A430E7" w:rsidRDefault="00A430E7" w:rsidP="00A430E7">
            <w:pPr>
              <w:spacing w:after="0" w:line="240" w:lineRule="auto"/>
              <w:jc w:val="right"/>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w:t>
            </w:r>
            <w:r w:rsidRPr="00A430E7">
              <w:rPr>
                <w:rFonts w:ascii="Verdana" w:eastAsia="Times New Roman" w:hAnsi="Verdana" w:cs="Times New Roman"/>
                <w:i/>
                <w:iCs/>
                <w:color w:val="3E3E3E"/>
                <w:sz w:val="20"/>
                <w:szCs w:val="20"/>
                <w:lang w:eastAsia="en-IN"/>
              </w:rPr>
              <w:t>a</w:t>
            </w:r>
            <w:r w:rsidRPr="00A430E7">
              <w:rPr>
                <w:rFonts w:ascii="Verdana" w:eastAsia="Times New Roman" w:hAnsi="Verdana" w:cs="Times New Roman"/>
                <w:color w:val="3E3E3E"/>
                <w:sz w:val="20"/>
                <w:szCs w:val="20"/>
                <w:lang w:eastAsia="en-IN"/>
              </w:rPr>
              <w:t>)</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 </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Writ petitioner undertakes to pay the admitted liability of Rs.22</w:t>
            </w:r>
            <w:proofErr w:type="gramStart"/>
            <w:r w:rsidRPr="00A430E7">
              <w:rPr>
                <w:rFonts w:ascii="Verdana" w:eastAsia="Times New Roman" w:hAnsi="Verdana" w:cs="Times New Roman"/>
                <w:color w:val="3E3E3E"/>
                <w:sz w:val="20"/>
                <w:szCs w:val="20"/>
                <w:lang w:eastAsia="en-IN"/>
              </w:rPr>
              <w:t>,39,413</w:t>
            </w:r>
            <w:proofErr w:type="gramEnd"/>
            <w:r w:rsidRPr="00A430E7">
              <w:rPr>
                <w:rFonts w:ascii="Verdana" w:eastAsia="Times New Roman" w:hAnsi="Verdana" w:cs="Times New Roman"/>
                <w:color w:val="3E3E3E"/>
                <w:sz w:val="20"/>
                <w:szCs w:val="20"/>
                <w:lang w:eastAsia="en-IN"/>
              </w:rPr>
              <w:t>/- (Rupees Twenty two lakhs Thirty Nine Thousand Four hundred and Thirteen only) (as admitted in petitioner's aforementioned letter dated 29.03.2019 to the Department within one week from today </w:t>
            </w:r>
            <w:r w:rsidRPr="00A430E7">
              <w:rPr>
                <w:rFonts w:ascii="Verdana" w:eastAsia="Times New Roman" w:hAnsi="Verdana" w:cs="Times New Roman"/>
                <w:i/>
                <w:iCs/>
                <w:color w:val="3E3E3E"/>
                <w:sz w:val="20"/>
                <w:szCs w:val="20"/>
                <w:lang w:eastAsia="en-IN"/>
              </w:rPr>
              <w:t>i.e.</w:t>
            </w:r>
            <w:r w:rsidRPr="00A430E7">
              <w:rPr>
                <w:rFonts w:ascii="Verdana" w:eastAsia="Times New Roman" w:hAnsi="Verdana" w:cs="Times New Roman"/>
                <w:color w:val="3E3E3E"/>
                <w:sz w:val="20"/>
                <w:szCs w:val="20"/>
                <w:lang w:eastAsia="en-IN"/>
              </w:rPr>
              <w:t>, on or before 20.06.2019).</w:t>
            </w:r>
          </w:p>
        </w:tc>
      </w:tr>
      <w:tr w:rsidR="00A430E7" w:rsidRPr="00A430E7" w:rsidTr="00A430E7">
        <w:trPr>
          <w:tblCellSpacing w:w="15" w:type="dxa"/>
        </w:trPr>
        <w:tc>
          <w:tcPr>
            <w:tcW w:w="705" w:type="dxa"/>
            <w:noWrap/>
            <w:tcMar>
              <w:top w:w="80" w:type="dxa"/>
              <w:left w:w="15" w:type="dxa"/>
              <w:bottom w:w="80" w:type="dxa"/>
              <w:right w:w="15" w:type="dxa"/>
            </w:tcMar>
            <w:hideMark/>
          </w:tcPr>
          <w:p w:rsidR="00A430E7" w:rsidRPr="00A430E7" w:rsidRDefault="00A430E7" w:rsidP="00A430E7">
            <w:pPr>
              <w:spacing w:after="0" w:line="240" w:lineRule="auto"/>
              <w:jc w:val="right"/>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w:t>
            </w:r>
            <w:r w:rsidRPr="00A430E7">
              <w:rPr>
                <w:rFonts w:ascii="Verdana" w:eastAsia="Times New Roman" w:hAnsi="Verdana" w:cs="Times New Roman"/>
                <w:i/>
                <w:iCs/>
                <w:color w:val="3E3E3E"/>
                <w:sz w:val="20"/>
                <w:szCs w:val="20"/>
                <w:lang w:eastAsia="en-IN"/>
              </w:rPr>
              <w:t>b</w:t>
            </w:r>
            <w:r w:rsidRPr="00A430E7">
              <w:rPr>
                <w:rFonts w:ascii="Verdana" w:eastAsia="Times New Roman" w:hAnsi="Verdana" w:cs="Times New Roman"/>
                <w:color w:val="3E3E3E"/>
                <w:sz w:val="20"/>
                <w:szCs w:val="20"/>
                <w:lang w:eastAsia="en-IN"/>
              </w:rPr>
              <w:t>)</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 </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 xml:space="preserve">On payment of aforesaid amount on or before 20.06.2019, the impugned communication dated 23.05.2019 bearing reference </w:t>
            </w:r>
            <w:proofErr w:type="spellStart"/>
            <w:r w:rsidRPr="00A430E7">
              <w:rPr>
                <w:rFonts w:ascii="Verdana" w:eastAsia="Times New Roman" w:hAnsi="Verdana" w:cs="Times New Roman"/>
                <w:color w:val="3E3E3E"/>
                <w:sz w:val="20"/>
                <w:szCs w:val="20"/>
                <w:lang w:eastAsia="en-IN"/>
              </w:rPr>
              <w:t>C.No.IV</w:t>
            </w:r>
            <w:proofErr w:type="spellEnd"/>
            <w:r w:rsidRPr="00A430E7">
              <w:rPr>
                <w:rFonts w:ascii="Verdana" w:eastAsia="Times New Roman" w:hAnsi="Verdana" w:cs="Times New Roman"/>
                <w:color w:val="3E3E3E"/>
                <w:sz w:val="20"/>
                <w:szCs w:val="20"/>
                <w:lang w:eastAsia="en-IN"/>
              </w:rPr>
              <w:t>/16/30/2019-Tech-III from the second respondent to the third respondent bank will stand set aside.</w:t>
            </w:r>
          </w:p>
        </w:tc>
      </w:tr>
      <w:tr w:rsidR="00A430E7" w:rsidRPr="00A430E7" w:rsidTr="00A430E7">
        <w:trPr>
          <w:tblCellSpacing w:w="15" w:type="dxa"/>
        </w:trPr>
        <w:tc>
          <w:tcPr>
            <w:tcW w:w="705" w:type="dxa"/>
            <w:noWrap/>
            <w:tcMar>
              <w:top w:w="80" w:type="dxa"/>
              <w:left w:w="15" w:type="dxa"/>
              <w:bottom w:w="80" w:type="dxa"/>
              <w:right w:w="15" w:type="dxa"/>
            </w:tcMar>
            <w:hideMark/>
          </w:tcPr>
          <w:p w:rsidR="00A430E7" w:rsidRPr="00A430E7" w:rsidRDefault="00A430E7" w:rsidP="00A430E7">
            <w:pPr>
              <w:spacing w:after="0" w:line="240" w:lineRule="auto"/>
              <w:jc w:val="right"/>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w:t>
            </w:r>
            <w:r w:rsidRPr="00A430E7">
              <w:rPr>
                <w:rFonts w:ascii="Verdana" w:eastAsia="Times New Roman" w:hAnsi="Verdana" w:cs="Times New Roman"/>
                <w:i/>
                <w:iCs/>
                <w:color w:val="3E3E3E"/>
                <w:sz w:val="20"/>
                <w:szCs w:val="20"/>
                <w:lang w:eastAsia="en-IN"/>
              </w:rPr>
              <w:t>c</w:t>
            </w:r>
            <w:r w:rsidRPr="00A430E7">
              <w:rPr>
                <w:rFonts w:ascii="Verdana" w:eastAsia="Times New Roman" w:hAnsi="Verdana" w:cs="Times New Roman"/>
                <w:color w:val="3E3E3E"/>
                <w:sz w:val="20"/>
                <w:szCs w:val="20"/>
                <w:lang w:eastAsia="en-IN"/>
              </w:rPr>
              <w:t>)</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 </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If the aforesaid payment is not made on or before 20.06.2019, this writ petition will stand dismissed and the impugned order will continue to operate without any reference to this Court.</w:t>
            </w:r>
          </w:p>
        </w:tc>
      </w:tr>
      <w:tr w:rsidR="00A430E7" w:rsidRPr="00A430E7" w:rsidTr="00A430E7">
        <w:trPr>
          <w:tblCellSpacing w:w="15" w:type="dxa"/>
        </w:trPr>
        <w:tc>
          <w:tcPr>
            <w:tcW w:w="705" w:type="dxa"/>
            <w:noWrap/>
            <w:tcMar>
              <w:top w:w="80" w:type="dxa"/>
              <w:left w:w="15" w:type="dxa"/>
              <w:bottom w:w="80" w:type="dxa"/>
              <w:right w:w="15" w:type="dxa"/>
            </w:tcMar>
            <w:hideMark/>
          </w:tcPr>
          <w:p w:rsidR="00A430E7" w:rsidRPr="00A430E7" w:rsidRDefault="00A430E7" w:rsidP="00A430E7">
            <w:pPr>
              <w:spacing w:after="0" w:line="240" w:lineRule="auto"/>
              <w:jc w:val="right"/>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w:t>
            </w:r>
            <w:r w:rsidRPr="00A430E7">
              <w:rPr>
                <w:rFonts w:ascii="Verdana" w:eastAsia="Times New Roman" w:hAnsi="Verdana" w:cs="Times New Roman"/>
                <w:i/>
                <w:iCs/>
                <w:color w:val="3E3E3E"/>
                <w:sz w:val="20"/>
                <w:szCs w:val="20"/>
                <w:lang w:eastAsia="en-IN"/>
              </w:rPr>
              <w:t>d</w:t>
            </w:r>
            <w:r w:rsidRPr="00A430E7">
              <w:rPr>
                <w:rFonts w:ascii="Verdana" w:eastAsia="Times New Roman" w:hAnsi="Verdana" w:cs="Times New Roman"/>
                <w:color w:val="3E3E3E"/>
                <w:sz w:val="20"/>
                <w:szCs w:val="20"/>
                <w:lang w:eastAsia="en-IN"/>
              </w:rPr>
              <w:t>)</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 </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On payment of aforesaid amount on or before 20.06.2019 by the writ petitioner, as mentioned supra, impugned communication from the second respondent to third respondent bank inter-alia under section 79 of CGST Act will stand set aside and the second respondent shall consider all the points raised in writ petitioner's reply dated 29.03.2019, more particularly the annexed working sheet, pass an order in a manner known to law and communicate the same to the writ petitioner under due acknowledgement within one week therefrom.</w:t>
            </w:r>
          </w:p>
        </w:tc>
      </w:tr>
      <w:tr w:rsidR="00A430E7" w:rsidRPr="00A430E7" w:rsidTr="00A430E7">
        <w:trPr>
          <w:tblCellSpacing w:w="15" w:type="dxa"/>
        </w:trPr>
        <w:tc>
          <w:tcPr>
            <w:tcW w:w="705" w:type="dxa"/>
            <w:noWrap/>
            <w:tcMar>
              <w:top w:w="80" w:type="dxa"/>
              <w:left w:w="15" w:type="dxa"/>
              <w:bottom w:w="80" w:type="dxa"/>
              <w:right w:w="15" w:type="dxa"/>
            </w:tcMar>
            <w:hideMark/>
          </w:tcPr>
          <w:p w:rsidR="00A430E7" w:rsidRPr="00A430E7" w:rsidRDefault="00A430E7" w:rsidP="00A430E7">
            <w:pPr>
              <w:spacing w:after="0" w:line="240" w:lineRule="auto"/>
              <w:jc w:val="right"/>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w:t>
            </w:r>
            <w:r w:rsidRPr="00A430E7">
              <w:rPr>
                <w:rFonts w:ascii="Verdana" w:eastAsia="Times New Roman" w:hAnsi="Verdana" w:cs="Times New Roman"/>
                <w:i/>
                <w:iCs/>
                <w:color w:val="3E3E3E"/>
                <w:sz w:val="20"/>
                <w:szCs w:val="20"/>
                <w:lang w:eastAsia="en-IN"/>
              </w:rPr>
              <w:t>e</w:t>
            </w:r>
            <w:r w:rsidRPr="00A430E7">
              <w:rPr>
                <w:rFonts w:ascii="Verdana" w:eastAsia="Times New Roman" w:hAnsi="Verdana" w:cs="Times New Roman"/>
                <w:color w:val="3E3E3E"/>
                <w:sz w:val="20"/>
                <w:szCs w:val="20"/>
                <w:lang w:eastAsia="en-IN"/>
              </w:rPr>
              <w:t>)</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 </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If the decision taken by the second respondent is in favour of the writ petitioner, it is the end of the matter. If that not be so, as mentioned supra, writ petitioner shall avail alternate remedy of preferring a statutory appeal to the appellate Authority under section 107 of CGST Act.</w:t>
            </w:r>
          </w:p>
        </w:tc>
      </w:tr>
    </w:tbl>
    <w:p w:rsidR="00A430E7" w:rsidRPr="00A430E7" w:rsidRDefault="00A430E7" w:rsidP="00A430E7">
      <w:pPr>
        <w:shd w:val="clear" w:color="auto" w:fill="FFFFFF"/>
        <w:spacing w:before="80" w:line="240" w:lineRule="auto"/>
        <w:ind w:left="844"/>
        <w:jc w:val="both"/>
        <w:rPr>
          <w:rFonts w:ascii="Verdana" w:eastAsia="Times New Roman" w:hAnsi="Verdana" w:cs="Times New Roman"/>
          <w:sz w:val="20"/>
          <w:szCs w:val="20"/>
          <w:lang w:eastAsia="en-IN"/>
        </w:rPr>
      </w:pPr>
      <w:r w:rsidRPr="00A430E7">
        <w:rPr>
          <w:rFonts w:ascii="Verdana" w:eastAsia="Times New Roman" w:hAnsi="Verdana" w:cs="Times New Roman"/>
          <w:sz w:val="20"/>
          <w:szCs w:val="20"/>
          <w:lang w:eastAsia="en-IN"/>
        </w:rPr>
        <w:lastRenderedPageBreak/>
        <w:t>This writ is disposed of with the above directions. No costs. Consequently, the connected miscellaneous petitions are closed."</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9.</w:t>
      </w:r>
      <w:r w:rsidRPr="00A430E7">
        <w:rPr>
          <w:rFonts w:ascii="Verdana" w:eastAsia="Times New Roman" w:hAnsi="Verdana" w:cs="Times New Roman"/>
          <w:sz w:val="20"/>
          <w:szCs w:val="20"/>
          <w:lang w:eastAsia="en-IN"/>
        </w:rPr>
        <w:t> Likewise, in </w:t>
      </w:r>
      <w:proofErr w:type="spellStart"/>
      <w:r w:rsidRPr="00A430E7">
        <w:rPr>
          <w:rFonts w:ascii="Verdana" w:eastAsia="Times New Roman" w:hAnsi="Verdana" w:cs="Times New Roman"/>
          <w:i/>
          <w:iCs/>
          <w:sz w:val="20"/>
          <w:szCs w:val="20"/>
          <w:shd w:val="clear" w:color="auto" w:fill="FFFF00"/>
          <w:lang w:eastAsia="en-IN"/>
        </w:rPr>
        <w:t>Daejung</w:t>
      </w:r>
      <w:proofErr w:type="spellEnd"/>
      <w:r w:rsidRPr="00A430E7">
        <w:rPr>
          <w:rFonts w:ascii="Verdana" w:eastAsia="Times New Roman" w:hAnsi="Verdana" w:cs="Times New Roman"/>
          <w:i/>
          <w:iCs/>
          <w:sz w:val="20"/>
          <w:szCs w:val="20"/>
          <w:lang w:eastAsia="en-IN"/>
        </w:rPr>
        <w:t> </w:t>
      </w:r>
      <w:proofErr w:type="spellStart"/>
      <w:r w:rsidRPr="00A430E7">
        <w:rPr>
          <w:rFonts w:ascii="Verdana" w:eastAsia="Times New Roman" w:hAnsi="Verdana" w:cs="Times New Roman"/>
          <w:i/>
          <w:iCs/>
          <w:sz w:val="20"/>
          <w:szCs w:val="20"/>
          <w:lang w:eastAsia="en-IN"/>
        </w:rPr>
        <w:t>Moparts</w:t>
      </w:r>
      <w:proofErr w:type="spellEnd"/>
      <w:r w:rsidRPr="00A430E7">
        <w:rPr>
          <w:rFonts w:ascii="Verdana" w:eastAsia="Times New Roman" w:hAnsi="Verdana" w:cs="Times New Roman"/>
          <w:i/>
          <w:iCs/>
          <w:sz w:val="20"/>
          <w:szCs w:val="20"/>
          <w:lang w:eastAsia="en-IN"/>
        </w:rPr>
        <w:t xml:space="preserve"> (P.) </w:t>
      </w:r>
      <w:proofErr w:type="spellStart"/>
      <w:r w:rsidRPr="00A430E7">
        <w:rPr>
          <w:rFonts w:ascii="Verdana" w:eastAsia="Times New Roman" w:hAnsi="Verdana" w:cs="Times New Roman"/>
          <w:i/>
          <w:iCs/>
          <w:sz w:val="20"/>
          <w:szCs w:val="20"/>
          <w:lang w:eastAsia="en-IN"/>
        </w:rPr>
        <w:t>Ltd's</w:t>
      </w:r>
      <w:proofErr w:type="spellEnd"/>
      <w:r w:rsidRPr="00A430E7">
        <w:rPr>
          <w:rFonts w:ascii="Verdana" w:eastAsia="Times New Roman" w:hAnsi="Verdana" w:cs="Times New Roman"/>
          <w:sz w:val="20"/>
          <w:szCs w:val="20"/>
          <w:lang w:eastAsia="en-IN"/>
        </w:rPr>
        <w:t> case (</w:t>
      </w:r>
      <w:r w:rsidRPr="00A430E7">
        <w:rPr>
          <w:rFonts w:ascii="Verdana" w:eastAsia="Times New Roman" w:hAnsi="Verdana" w:cs="Times New Roman"/>
          <w:i/>
          <w:iCs/>
          <w:sz w:val="20"/>
          <w:szCs w:val="20"/>
          <w:lang w:eastAsia="en-IN"/>
        </w:rPr>
        <w:t>supra</w:t>
      </w:r>
      <w:r w:rsidRPr="00A430E7">
        <w:rPr>
          <w:rFonts w:ascii="Verdana" w:eastAsia="Times New Roman" w:hAnsi="Verdana" w:cs="Times New Roman"/>
          <w:sz w:val="20"/>
          <w:szCs w:val="20"/>
          <w:lang w:eastAsia="en-IN"/>
        </w:rPr>
        <w:t>) was also disposed on 13.06.2019, by following the order made in </w:t>
      </w:r>
      <w:proofErr w:type="spellStart"/>
      <w:r w:rsidRPr="00A430E7">
        <w:rPr>
          <w:rFonts w:ascii="Verdana" w:eastAsia="Times New Roman" w:hAnsi="Verdana" w:cs="Times New Roman"/>
          <w:i/>
          <w:iCs/>
          <w:sz w:val="20"/>
          <w:szCs w:val="20"/>
          <w:lang w:eastAsia="en-IN"/>
        </w:rPr>
        <w:t>Dongsung</w:t>
      </w:r>
      <w:proofErr w:type="spellEnd"/>
      <w:r w:rsidRPr="00A430E7">
        <w:rPr>
          <w:rFonts w:ascii="Verdana" w:eastAsia="Times New Roman" w:hAnsi="Verdana" w:cs="Times New Roman"/>
          <w:i/>
          <w:iCs/>
          <w:sz w:val="20"/>
          <w:szCs w:val="20"/>
          <w:lang w:eastAsia="en-IN"/>
        </w:rPr>
        <w:t xml:space="preserve"> Automotive (P.) </w:t>
      </w:r>
      <w:proofErr w:type="spellStart"/>
      <w:r w:rsidRPr="00A430E7">
        <w:rPr>
          <w:rFonts w:ascii="Verdana" w:eastAsia="Times New Roman" w:hAnsi="Verdana" w:cs="Times New Roman"/>
          <w:i/>
          <w:iCs/>
          <w:sz w:val="20"/>
          <w:szCs w:val="20"/>
          <w:lang w:eastAsia="en-IN"/>
        </w:rPr>
        <w:t>Ltd's</w:t>
      </w:r>
      <w:proofErr w:type="spellEnd"/>
      <w:r w:rsidRPr="00A430E7">
        <w:rPr>
          <w:rFonts w:ascii="Verdana" w:eastAsia="Times New Roman" w:hAnsi="Verdana" w:cs="Times New Roman"/>
          <w:sz w:val="20"/>
          <w:szCs w:val="20"/>
          <w:lang w:eastAsia="en-IN"/>
        </w:rPr>
        <w:t> case (</w:t>
      </w:r>
      <w:r w:rsidRPr="00A430E7">
        <w:rPr>
          <w:rFonts w:ascii="Verdana" w:eastAsia="Times New Roman" w:hAnsi="Verdana" w:cs="Times New Roman"/>
          <w:i/>
          <w:iCs/>
          <w:sz w:val="20"/>
          <w:szCs w:val="20"/>
          <w:lang w:eastAsia="en-IN"/>
        </w:rPr>
        <w:t>supra</w:t>
      </w:r>
      <w:r w:rsidRPr="00A430E7">
        <w:rPr>
          <w:rFonts w:ascii="Verdana" w:eastAsia="Times New Roman" w:hAnsi="Verdana" w:cs="Times New Roman"/>
          <w:sz w:val="20"/>
          <w:szCs w:val="20"/>
          <w:lang w:eastAsia="en-IN"/>
        </w:rPr>
        <w:t>), as follows:</w:t>
      </w:r>
    </w:p>
    <w:p w:rsidR="00A430E7" w:rsidRPr="00A430E7" w:rsidRDefault="00A430E7" w:rsidP="00A430E7">
      <w:pPr>
        <w:shd w:val="clear" w:color="auto" w:fill="FFFFFF"/>
        <w:spacing w:before="80" w:line="240" w:lineRule="auto"/>
        <w:ind w:left="844"/>
        <w:jc w:val="both"/>
        <w:rPr>
          <w:rFonts w:ascii="Verdana" w:eastAsia="Times New Roman" w:hAnsi="Verdana" w:cs="Times New Roman"/>
          <w:sz w:val="20"/>
          <w:szCs w:val="20"/>
          <w:lang w:eastAsia="en-IN"/>
        </w:rPr>
      </w:pPr>
      <w:r w:rsidRPr="00A430E7">
        <w:rPr>
          <w:rFonts w:ascii="Verdana" w:eastAsia="Times New Roman" w:hAnsi="Verdana" w:cs="Times New Roman"/>
          <w:sz w:val="20"/>
          <w:szCs w:val="20"/>
          <w:lang w:eastAsia="en-IN"/>
        </w:rPr>
        <w:t>"5.Following the order made in W.P.No.15624 of 2019, this writ petition is disposed of with the following directions:</w:t>
      </w:r>
    </w:p>
    <w:tbl>
      <w:tblPr>
        <w:tblW w:w="0" w:type="auto"/>
        <w:tblCellSpacing w:w="15" w:type="dxa"/>
        <w:tblInd w:w="851" w:type="dxa"/>
        <w:tblCellMar>
          <w:top w:w="15" w:type="dxa"/>
          <w:left w:w="15" w:type="dxa"/>
          <w:bottom w:w="15" w:type="dxa"/>
          <w:right w:w="15" w:type="dxa"/>
        </w:tblCellMar>
        <w:tblLook w:val="04A0" w:firstRow="1" w:lastRow="0" w:firstColumn="1" w:lastColumn="0" w:noHBand="0" w:noVBand="1"/>
      </w:tblPr>
      <w:tblGrid>
        <w:gridCol w:w="750"/>
        <w:gridCol w:w="131"/>
        <w:gridCol w:w="7294"/>
      </w:tblGrid>
      <w:tr w:rsidR="00A430E7" w:rsidRPr="00A430E7" w:rsidTr="00A430E7">
        <w:trPr>
          <w:tblCellSpacing w:w="15" w:type="dxa"/>
        </w:trPr>
        <w:tc>
          <w:tcPr>
            <w:tcW w:w="705" w:type="dxa"/>
            <w:noWrap/>
            <w:tcMar>
              <w:top w:w="80" w:type="dxa"/>
              <w:left w:w="15" w:type="dxa"/>
              <w:bottom w:w="80" w:type="dxa"/>
              <w:right w:w="15" w:type="dxa"/>
            </w:tcMar>
            <w:hideMark/>
          </w:tcPr>
          <w:p w:rsidR="00A430E7" w:rsidRPr="00A430E7" w:rsidRDefault="00A430E7" w:rsidP="00A430E7">
            <w:pPr>
              <w:spacing w:after="0" w:line="240" w:lineRule="auto"/>
              <w:jc w:val="right"/>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w:t>
            </w:r>
            <w:r w:rsidRPr="00A430E7">
              <w:rPr>
                <w:rFonts w:ascii="Verdana" w:eastAsia="Times New Roman" w:hAnsi="Verdana" w:cs="Times New Roman"/>
                <w:i/>
                <w:iCs/>
                <w:color w:val="3E3E3E"/>
                <w:sz w:val="20"/>
                <w:szCs w:val="20"/>
                <w:lang w:eastAsia="en-IN"/>
              </w:rPr>
              <w:t>a</w:t>
            </w:r>
            <w:r w:rsidRPr="00A430E7">
              <w:rPr>
                <w:rFonts w:ascii="Verdana" w:eastAsia="Times New Roman" w:hAnsi="Verdana" w:cs="Times New Roman"/>
                <w:color w:val="3E3E3E"/>
                <w:sz w:val="20"/>
                <w:szCs w:val="20"/>
                <w:lang w:eastAsia="en-IN"/>
              </w:rPr>
              <w:t>)</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 </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 xml:space="preserve">Writ petitioner has produced a computer generated statement for his bank account </w:t>
            </w:r>
            <w:proofErr w:type="spellStart"/>
            <w:r w:rsidRPr="00A430E7">
              <w:rPr>
                <w:rFonts w:ascii="Verdana" w:eastAsia="Times New Roman" w:hAnsi="Verdana" w:cs="Times New Roman"/>
                <w:color w:val="3E3E3E"/>
                <w:sz w:val="20"/>
                <w:szCs w:val="20"/>
                <w:lang w:eastAsia="en-IN"/>
              </w:rPr>
              <w:t>i.e</w:t>
            </w:r>
            <w:proofErr w:type="spellEnd"/>
            <w:r w:rsidRPr="00A430E7">
              <w:rPr>
                <w:rFonts w:ascii="Verdana" w:eastAsia="Times New Roman" w:hAnsi="Verdana" w:cs="Times New Roman"/>
                <w:color w:val="3E3E3E"/>
                <w:sz w:val="20"/>
                <w:szCs w:val="20"/>
                <w:lang w:eastAsia="en-IN"/>
              </w:rPr>
              <w:t xml:space="preserve">, Account No.076102000001034, Customer ID 656931 with Indian Overseas Bank, </w:t>
            </w:r>
            <w:proofErr w:type="spellStart"/>
            <w:r w:rsidRPr="00A430E7">
              <w:rPr>
                <w:rFonts w:ascii="Verdana" w:eastAsia="Times New Roman" w:hAnsi="Verdana" w:cs="Times New Roman"/>
                <w:color w:val="3E3E3E"/>
                <w:sz w:val="20"/>
                <w:szCs w:val="20"/>
                <w:lang w:eastAsia="en-IN"/>
              </w:rPr>
              <w:t>Maraimalainagar</w:t>
            </w:r>
            <w:proofErr w:type="spellEnd"/>
            <w:r w:rsidRPr="00A430E7">
              <w:rPr>
                <w:rFonts w:ascii="Verdana" w:eastAsia="Times New Roman" w:hAnsi="Verdana" w:cs="Times New Roman"/>
                <w:color w:val="3E3E3E"/>
                <w:sz w:val="20"/>
                <w:szCs w:val="20"/>
                <w:lang w:eastAsia="en-IN"/>
              </w:rPr>
              <w:t xml:space="preserve"> (0761), 34, </w:t>
            </w:r>
            <w:proofErr w:type="spellStart"/>
            <w:r w:rsidRPr="00A430E7">
              <w:rPr>
                <w:rFonts w:ascii="Verdana" w:eastAsia="Times New Roman" w:hAnsi="Verdana" w:cs="Times New Roman"/>
                <w:color w:val="3E3E3E"/>
                <w:sz w:val="20"/>
                <w:szCs w:val="20"/>
                <w:lang w:eastAsia="en-IN"/>
              </w:rPr>
              <w:t>Nandanar</w:t>
            </w:r>
            <w:proofErr w:type="spellEnd"/>
            <w:r w:rsidRPr="00A430E7">
              <w:rPr>
                <w:rFonts w:ascii="Verdana" w:eastAsia="Times New Roman" w:hAnsi="Verdana" w:cs="Times New Roman"/>
                <w:color w:val="3E3E3E"/>
                <w:sz w:val="20"/>
                <w:szCs w:val="20"/>
                <w:lang w:eastAsia="en-IN"/>
              </w:rPr>
              <w:t xml:space="preserve"> Street, </w:t>
            </w:r>
            <w:proofErr w:type="spellStart"/>
            <w:r w:rsidRPr="00A430E7">
              <w:rPr>
                <w:rFonts w:ascii="Verdana" w:eastAsia="Times New Roman" w:hAnsi="Verdana" w:cs="Times New Roman"/>
                <w:color w:val="3E3E3E"/>
                <w:sz w:val="20"/>
                <w:szCs w:val="20"/>
                <w:lang w:eastAsia="en-IN"/>
              </w:rPr>
              <w:t>Maraimalainagar</w:t>
            </w:r>
            <w:proofErr w:type="spellEnd"/>
            <w:r w:rsidRPr="00A430E7">
              <w:rPr>
                <w:rFonts w:ascii="Verdana" w:eastAsia="Times New Roman" w:hAnsi="Verdana" w:cs="Times New Roman"/>
                <w:color w:val="3E3E3E"/>
                <w:sz w:val="20"/>
                <w:szCs w:val="20"/>
                <w:lang w:eastAsia="en-IN"/>
              </w:rPr>
              <w:t xml:space="preserve">, Chengalpattu, Tamil </w:t>
            </w:r>
            <w:proofErr w:type="gramStart"/>
            <w:r w:rsidRPr="00A430E7">
              <w:rPr>
                <w:rFonts w:ascii="Verdana" w:eastAsia="Times New Roman" w:hAnsi="Verdana" w:cs="Times New Roman"/>
                <w:color w:val="3E3E3E"/>
                <w:sz w:val="20"/>
                <w:szCs w:val="20"/>
                <w:lang w:eastAsia="en-IN"/>
              </w:rPr>
              <w:t>Nadu ?</w:t>
            </w:r>
            <w:proofErr w:type="gramEnd"/>
            <w:r w:rsidRPr="00A430E7">
              <w:rPr>
                <w:rFonts w:ascii="Verdana" w:eastAsia="Times New Roman" w:hAnsi="Verdana" w:cs="Times New Roman"/>
                <w:color w:val="3E3E3E"/>
                <w:sz w:val="20"/>
                <w:szCs w:val="20"/>
                <w:lang w:eastAsia="en-IN"/>
              </w:rPr>
              <w:t xml:space="preserve"> 603 209, Email Id: iob0761@iob.in, IFSC Code: IOBA0000761 to show that the balance available in the writ petitioner's account as of 12.06.2019 is Rs.33</w:t>
            </w:r>
            <w:proofErr w:type="gramStart"/>
            <w:r w:rsidRPr="00A430E7">
              <w:rPr>
                <w:rFonts w:ascii="Verdana" w:eastAsia="Times New Roman" w:hAnsi="Verdana" w:cs="Times New Roman"/>
                <w:color w:val="3E3E3E"/>
                <w:sz w:val="20"/>
                <w:szCs w:val="20"/>
                <w:lang w:eastAsia="en-IN"/>
              </w:rPr>
              <w:t>,77,394</w:t>
            </w:r>
            <w:proofErr w:type="gramEnd"/>
            <w:r w:rsidRPr="00A430E7">
              <w:rPr>
                <w:rFonts w:ascii="Verdana" w:eastAsia="Times New Roman" w:hAnsi="Verdana" w:cs="Times New Roman"/>
                <w:color w:val="3E3E3E"/>
                <w:sz w:val="20"/>
                <w:szCs w:val="20"/>
                <w:lang w:eastAsia="en-IN"/>
              </w:rPr>
              <w:t>/- (Rupees Thirty Three Lakhs Seventy Seven Thousand Three Hundred and Ninety Four only).</w:t>
            </w:r>
          </w:p>
        </w:tc>
      </w:tr>
      <w:tr w:rsidR="00A430E7" w:rsidRPr="00A430E7" w:rsidTr="00A430E7">
        <w:trPr>
          <w:tblCellSpacing w:w="15" w:type="dxa"/>
        </w:trPr>
        <w:tc>
          <w:tcPr>
            <w:tcW w:w="705" w:type="dxa"/>
            <w:noWrap/>
            <w:tcMar>
              <w:top w:w="80" w:type="dxa"/>
              <w:left w:w="15" w:type="dxa"/>
              <w:bottom w:w="80" w:type="dxa"/>
              <w:right w:w="15" w:type="dxa"/>
            </w:tcMar>
            <w:hideMark/>
          </w:tcPr>
          <w:p w:rsidR="00A430E7" w:rsidRPr="00A430E7" w:rsidRDefault="00A430E7" w:rsidP="00A430E7">
            <w:pPr>
              <w:spacing w:after="0" w:line="240" w:lineRule="auto"/>
              <w:jc w:val="right"/>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w:t>
            </w:r>
            <w:r w:rsidRPr="00A430E7">
              <w:rPr>
                <w:rFonts w:ascii="Verdana" w:eastAsia="Times New Roman" w:hAnsi="Verdana" w:cs="Times New Roman"/>
                <w:i/>
                <w:iCs/>
                <w:color w:val="3E3E3E"/>
                <w:sz w:val="20"/>
                <w:szCs w:val="20"/>
                <w:lang w:eastAsia="en-IN"/>
              </w:rPr>
              <w:t>b</w:t>
            </w:r>
            <w:r w:rsidRPr="00A430E7">
              <w:rPr>
                <w:rFonts w:ascii="Verdana" w:eastAsia="Times New Roman" w:hAnsi="Verdana" w:cs="Times New Roman"/>
                <w:color w:val="3E3E3E"/>
                <w:sz w:val="20"/>
                <w:szCs w:val="20"/>
                <w:lang w:eastAsia="en-IN"/>
              </w:rPr>
              <w:t>)</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 </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As the bank has not been arrayed as respondent, Registry shall communicate this order to the aforesaid bank at the aforesaid address and from and out of the aforesaid balance of little over Rs.33</w:t>
            </w:r>
            <w:proofErr w:type="gramStart"/>
            <w:r w:rsidRPr="00A430E7">
              <w:rPr>
                <w:rFonts w:ascii="Verdana" w:eastAsia="Times New Roman" w:hAnsi="Verdana" w:cs="Times New Roman"/>
                <w:color w:val="3E3E3E"/>
                <w:sz w:val="20"/>
                <w:szCs w:val="20"/>
                <w:lang w:eastAsia="en-IN"/>
              </w:rPr>
              <w:t>,00,000</w:t>
            </w:r>
            <w:proofErr w:type="gramEnd"/>
            <w:r w:rsidRPr="00A430E7">
              <w:rPr>
                <w:rFonts w:ascii="Verdana" w:eastAsia="Times New Roman" w:hAnsi="Verdana" w:cs="Times New Roman"/>
                <w:color w:val="3E3E3E"/>
                <w:sz w:val="20"/>
                <w:szCs w:val="20"/>
                <w:lang w:eastAsia="en-IN"/>
              </w:rPr>
              <w:t xml:space="preserve">/-, the said bank shall pay out an admitted sum of Rs.9,15,121/- (Rupees Nine Lakhs Fifteen Thousand One Hundred and Twenty One only) to the Assistant Commissioner of GST and Central Excise, </w:t>
            </w:r>
            <w:proofErr w:type="spellStart"/>
            <w:r w:rsidRPr="00A430E7">
              <w:rPr>
                <w:rFonts w:ascii="Verdana" w:eastAsia="Times New Roman" w:hAnsi="Verdana" w:cs="Times New Roman"/>
                <w:color w:val="3E3E3E"/>
                <w:sz w:val="20"/>
                <w:szCs w:val="20"/>
                <w:lang w:eastAsia="en-IN"/>
              </w:rPr>
              <w:t>Maraimalainagar</w:t>
            </w:r>
            <w:proofErr w:type="spellEnd"/>
            <w:r w:rsidRPr="00A430E7">
              <w:rPr>
                <w:rFonts w:ascii="Verdana" w:eastAsia="Times New Roman" w:hAnsi="Verdana" w:cs="Times New Roman"/>
                <w:color w:val="3E3E3E"/>
                <w:sz w:val="20"/>
                <w:szCs w:val="20"/>
                <w:lang w:eastAsia="en-IN"/>
              </w:rPr>
              <w:t xml:space="preserve"> Division (first respondent herein) forthwith.</w:t>
            </w:r>
          </w:p>
        </w:tc>
      </w:tr>
      <w:tr w:rsidR="00A430E7" w:rsidRPr="00A430E7" w:rsidTr="00A430E7">
        <w:trPr>
          <w:tblCellSpacing w:w="15" w:type="dxa"/>
        </w:trPr>
        <w:tc>
          <w:tcPr>
            <w:tcW w:w="705" w:type="dxa"/>
            <w:noWrap/>
            <w:tcMar>
              <w:top w:w="80" w:type="dxa"/>
              <w:left w:w="15" w:type="dxa"/>
              <w:bottom w:w="80" w:type="dxa"/>
              <w:right w:w="15" w:type="dxa"/>
            </w:tcMar>
            <w:hideMark/>
          </w:tcPr>
          <w:p w:rsidR="00A430E7" w:rsidRPr="00A430E7" w:rsidRDefault="00A430E7" w:rsidP="00A430E7">
            <w:pPr>
              <w:spacing w:after="0" w:line="240" w:lineRule="auto"/>
              <w:jc w:val="right"/>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w:t>
            </w:r>
            <w:r w:rsidRPr="00A430E7">
              <w:rPr>
                <w:rFonts w:ascii="Verdana" w:eastAsia="Times New Roman" w:hAnsi="Verdana" w:cs="Times New Roman"/>
                <w:i/>
                <w:iCs/>
                <w:color w:val="3E3E3E"/>
                <w:sz w:val="20"/>
                <w:szCs w:val="20"/>
                <w:lang w:eastAsia="en-IN"/>
              </w:rPr>
              <w:t>c</w:t>
            </w:r>
            <w:r w:rsidRPr="00A430E7">
              <w:rPr>
                <w:rFonts w:ascii="Verdana" w:eastAsia="Times New Roman" w:hAnsi="Verdana" w:cs="Times New Roman"/>
                <w:color w:val="3E3E3E"/>
                <w:sz w:val="20"/>
                <w:szCs w:val="20"/>
                <w:lang w:eastAsia="en-IN"/>
              </w:rPr>
              <w:t>)</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 </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 xml:space="preserve">In all other aspects, communication dated 21.05.2019 bearing reference </w:t>
            </w:r>
            <w:proofErr w:type="spellStart"/>
            <w:r w:rsidRPr="00A430E7">
              <w:rPr>
                <w:rFonts w:ascii="Verdana" w:eastAsia="Times New Roman" w:hAnsi="Verdana" w:cs="Times New Roman"/>
                <w:color w:val="3E3E3E"/>
                <w:sz w:val="20"/>
                <w:szCs w:val="20"/>
                <w:lang w:eastAsia="en-IN"/>
              </w:rPr>
              <w:t>C.No.IV</w:t>
            </w:r>
            <w:proofErr w:type="spellEnd"/>
            <w:r w:rsidRPr="00A430E7">
              <w:rPr>
                <w:rFonts w:ascii="Verdana" w:eastAsia="Times New Roman" w:hAnsi="Verdana" w:cs="Times New Roman"/>
                <w:color w:val="3E3E3E"/>
                <w:sz w:val="20"/>
                <w:szCs w:val="20"/>
                <w:lang w:eastAsia="en-IN"/>
              </w:rPr>
              <w:t>/16/30/2019-Tech-III from the first respondent to the aforesaid bank will stand set aside. This would mean that the writ petitioner can operate aforesaid bank account with the exception of aforementioned admitted sum of Rs.9,15,121/-, which shall be paid by the Bank to the first respondent.</w:t>
            </w:r>
          </w:p>
        </w:tc>
      </w:tr>
      <w:tr w:rsidR="00A430E7" w:rsidRPr="00A430E7" w:rsidTr="00A430E7">
        <w:trPr>
          <w:tblCellSpacing w:w="15" w:type="dxa"/>
        </w:trPr>
        <w:tc>
          <w:tcPr>
            <w:tcW w:w="705" w:type="dxa"/>
            <w:noWrap/>
            <w:tcMar>
              <w:top w:w="80" w:type="dxa"/>
              <w:left w:w="15" w:type="dxa"/>
              <w:bottom w:w="80" w:type="dxa"/>
              <w:right w:w="15" w:type="dxa"/>
            </w:tcMar>
            <w:hideMark/>
          </w:tcPr>
          <w:p w:rsidR="00A430E7" w:rsidRPr="00A430E7" w:rsidRDefault="00A430E7" w:rsidP="00A430E7">
            <w:pPr>
              <w:spacing w:after="0" w:line="240" w:lineRule="auto"/>
              <w:jc w:val="right"/>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w:t>
            </w:r>
            <w:r w:rsidRPr="00A430E7">
              <w:rPr>
                <w:rFonts w:ascii="Verdana" w:eastAsia="Times New Roman" w:hAnsi="Verdana" w:cs="Times New Roman"/>
                <w:i/>
                <w:iCs/>
                <w:color w:val="3E3E3E"/>
                <w:sz w:val="20"/>
                <w:szCs w:val="20"/>
                <w:lang w:eastAsia="en-IN"/>
              </w:rPr>
              <w:t>d</w:t>
            </w:r>
            <w:r w:rsidRPr="00A430E7">
              <w:rPr>
                <w:rFonts w:ascii="Verdana" w:eastAsia="Times New Roman" w:hAnsi="Verdana" w:cs="Times New Roman"/>
                <w:color w:val="3E3E3E"/>
                <w:sz w:val="20"/>
                <w:szCs w:val="20"/>
                <w:lang w:eastAsia="en-IN"/>
              </w:rPr>
              <w:t>)</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 </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 xml:space="preserve">On payment of aforesaid amount on or before 20.06.2019, the impugned communication dated 21.05.2019 bearing reference </w:t>
            </w:r>
            <w:proofErr w:type="spellStart"/>
            <w:r w:rsidRPr="00A430E7">
              <w:rPr>
                <w:rFonts w:ascii="Verdana" w:eastAsia="Times New Roman" w:hAnsi="Verdana" w:cs="Times New Roman"/>
                <w:color w:val="3E3E3E"/>
                <w:sz w:val="20"/>
                <w:szCs w:val="20"/>
                <w:lang w:eastAsia="en-IN"/>
              </w:rPr>
              <w:t>C.No.IV</w:t>
            </w:r>
            <w:proofErr w:type="spellEnd"/>
            <w:r w:rsidRPr="00A430E7">
              <w:rPr>
                <w:rFonts w:ascii="Verdana" w:eastAsia="Times New Roman" w:hAnsi="Verdana" w:cs="Times New Roman"/>
                <w:color w:val="3E3E3E"/>
                <w:sz w:val="20"/>
                <w:szCs w:val="20"/>
                <w:lang w:eastAsia="en-IN"/>
              </w:rPr>
              <w:t>/16/30/2019-Tech-III from the second respondent to the Indian Overseas Bank will stand set aside.</w:t>
            </w:r>
          </w:p>
        </w:tc>
      </w:tr>
      <w:tr w:rsidR="00A430E7" w:rsidRPr="00A430E7" w:rsidTr="00A430E7">
        <w:trPr>
          <w:tblCellSpacing w:w="15" w:type="dxa"/>
        </w:trPr>
        <w:tc>
          <w:tcPr>
            <w:tcW w:w="705" w:type="dxa"/>
            <w:noWrap/>
            <w:tcMar>
              <w:top w:w="80" w:type="dxa"/>
              <w:left w:w="15" w:type="dxa"/>
              <w:bottom w:w="80" w:type="dxa"/>
              <w:right w:w="15" w:type="dxa"/>
            </w:tcMar>
            <w:hideMark/>
          </w:tcPr>
          <w:p w:rsidR="00A430E7" w:rsidRPr="00A430E7" w:rsidRDefault="00A430E7" w:rsidP="00A430E7">
            <w:pPr>
              <w:spacing w:after="0" w:line="240" w:lineRule="auto"/>
              <w:jc w:val="right"/>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w:t>
            </w:r>
            <w:r w:rsidRPr="00A430E7">
              <w:rPr>
                <w:rFonts w:ascii="Verdana" w:eastAsia="Times New Roman" w:hAnsi="Verdana" w:cs="Times New Roman"/>
                <w:i/>
                <w:iCs/>
                <w:color w:val="3E3E3E"/>
                <w:sz w:val="20"/>
                <w:szCs w:val="20"/>
                <w:lang w:eastAsia="en-IN"/>
              </w:rPr>
              <w:t>e</w:t>
            </w:r>
            <w:r w:rsidRPr="00A430E7">
              <w:rPr>
                <w:rFonts w:ascii="Verdana" w:eastAsia="Times New Roman" w:hAnsi="Verdana" w:cs="Times New Roman"/>
                <w:color w:val="3E3E3E"/>
                <w:sz w:val="20"/>
                <w:szCs w:val="20"/>
                <w:lang w:eastAsia="en-IN"/>
              </w:rPr>
              <w:t>)</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 </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On payment of aforesaid amount of Rs.9,15,121/-on or before 20.06.2019 by the writ petitioner's banker, as mentioned supra, impugned communication from the second respondent to Indian Overseas Bank inter-alia under Section 79 of CGST Act will stand set aside and the second respondent shall consider all the points raised in writ petitioner's reply dated 10.05.2019, more particularly the annexed working sheet, pass an order in a manner known to law and communicate the same to the writ petitioner under due acknowledgement within one week therefrom.</w:t>
            </w:r>
          </w:p>
        </w:tc>
      </w:tr>
      <w:tr w:rsidR="00A430E7" w:rsidRPr="00A430E7" w:rsidTr="00A430E7">
        <w:trPr>
          <w:tblCellSpacing w:w="15" w:type="dxa"/>
        </w:trPr>
        <w:tc>
          <w:tcPr>
            <w:tcW w:w="705" w:type="dxa"/>
            <w:noWrap/>
            <w:tcMar>
              <w:top w:w="80" w:type="dxa"/>
              <w:left w:w="15" w:type="dxa"/>
              <w:bottom w:w="80" w:type="dxa"/>
              <w:right w:w="15" w:type="dxa"/>
            </w:tcMar>
            <w:hideMark/>
          </w:tcPr>
          <w:p w:rsidR="00A430E7" w:rsidRPr="00A430E7" w:rsidRDefault="00A430E7" w:rsidP="00A430E7">
            <w:pPr>
              <w:spacing w:after="0" w:line="240" w:lineRule="auto"/>
              <w:jc w:val="right"/>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w:t>
            </w:r>
            <w:r w:rsidRPr="00A430E7">
              <w:rPr>
                <w:rFonts w:ascii="Verdana" w:eastAsia="Times New Roman" w:hAnsi="Verdana" w:cs="Times New Roman"/>
                <w:i/>
                <w:iCs/>
                <w:color w:val="3E3E3E"/>
                <w:sz w:val="20"/>
                <w:szCs w:val="20"/>
                <w:lang w:eastAsia="en-IN"/>
              </w:rPr>
              <w:t>f</w:t>
            </w:r>
            <w:r w:rsidRPr="00A430E7">
              <w:rPr>
                <w:rFonts w:ascii="Verdana" w:eastAsia="Times New Roman" w:hAnsi="Verdana" w:cs="Times New Roman"/>
                <w:color w:val="3E3E3E"/>
                <w:sz w:val="20"/>
                <w:szCs w:val="20"/>
                <w:lang w:eastAsia="en-IN"/>
              </w:rPr>
              <w:t>)</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 </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If the decision taken by the second respondent is in favour of the writ petitioner, it is the end of the matter. If that be not so, as mentioned supra, writ petitioner shall avail alternate remedy of preferring a statutory appeal to the appellate Authority under Section 107 of CGST Act.</w:t>
            </w:r>
          </w:p>
        </w:tc>
      </w:tr>
    </w:tbl>
    <w:p w:rsidR="00A430E7" w:rsidRPr="00A430E7" w:rsidRDefault="00A430E7" w:rsidP="00A430E7">
      <w:pPr>
        <w:shd w:val="clear" w:color="auto" w:fill="FFFFFF"/>
        <w:spacing w:before="80" w:line="240" w:lineRule="auto"/>
        <w:ind w:left="844"/>
        <w:jc w:val="both"/>
        <w:rPr>
          <w:rFonts w:ascii="Verdana" w:eastAsia="Times New Roman" w:hAnsi="Verdana" w:cs="Times New Roman"/>
          <w:sz w:val="20"/>
          <w:szCs w:val="20"/>
          <w:lang w:eastAsia="en-IN"/>
        </w:rPr>
      </w:pPr>
      <w:r w:rsidRPr="00A430E7">
        <w:rPr>
          <w:rFonts w:ascii="Verdana" w:eastAsia="Times New Roman" w:hAnsi="Verdana" w:cs="Times New Roman"/>
          <w:sz w:val="20"/>
          <w:szCs w:val="20"/>
          <w:lang w:eastAsia="en-IN"/>
        </w:rPr>
        <w:t>This writ is disposed of with the above directions. No costs. Consequently, the connected miscellaneous petitions are closed."</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10.</w:t>
      </w:r>
      <w:r w:rsidRPr="00A430E7">
        <w:rPr>
          <w:rFonts w:ascii="Verdana" w:eastAsia="Times New Roman" w:hAnsi="Verdana" w:cs="Times New Roman"/>
          <w:sz w:val="20"/>
          <w:szCs w:val="20"/>
          <w:lang w:eastAsia="en-IN"/>
        </w:rPr>
        <w:t> It is further seen from the order passed in </w:t>
      </w:r>
      <w:proofErr w:type="spellStart"/>
      <w:r w:rsidRPr="00A430E7">
        <w:rPr>
          <w:rFonts w:ascii="Verdana" w:eastAsia="Times New Roman" w:hAnsi="Verdana" w:cs="Times New Roman"/>
          <w:i/>
          <w:iCs/>
          <w:sz w:val="20"/>
          <w:szCs w:val="20"/>
          <w:lang w:eastAsia="en-IN"/>
        </w:rPr>
        <w:t>Dongsung</w:t>
      </w:r>
      <w:proofErr w:type="spellEnd"/>
      <w:r w:rsidRPr="00A430E7">
        <w:rPr>
          <w:rFonts w:ascii="Verdana" w:eastAsia="Times New Roman" w:hAnsi="Verdana" w:cs="Times New Roman"/>
          <w:i/>
          <w:iCs/>
          <w:sz w:val="20"/>
          <w:szCs w:val="20"/>
          <w:lang w:eastAsia="en-IN"/>
        </w:rPr>
        <w:t xml:space="preserve"> Automotive (P.) </w:t>
      </w:r>
      <w:proofErr w:type="spellStart"/>
      <w:r w:rsidRPr="00A430E7">
        <w:rPr>
          <w:rFonts w:ascii="Verdana" w:eastAsia="Times New Roman" w:hAnsi="Verdana" w:cs="Times New Roman"/>
          <w:i/>
          <w:iCs/>
          <w:sz w:val="20"/>
          <w:szCs w:val="20"/>
          <w:lang w:eastAsia="en-IN"/>
        </w:rPr>
        <w:t>Ltd's</w:t>
      </w:r>
      <w:proofErr w:type="spellEnd"/>
      <w:r w:rsidRPr="00A430E7">
        <w:rPr>
          <w:rFonts w:ascii="Verdana" w:eastAsia="Times New Roman" w:hAnsi="Verdana" w:cs="Times New Roman"/>
          <w:sz w:val="20"/>
          <w:szCs w:val="20"/>
          <w:lang w:eastAsia="en-IN"/>
        </w:rPr>
        <w:t> case (</w:t>
      </w:r>
      <w:r w:rsidRPr="00A430E7">
        <w:rPr>
          <w:rFonts w:ascii="Verdana" w:eastAsia="Times New Roman" w:hAnsi="Verdana" w:cs="Times New Roman"/>
          <w:i/>
          <w:iCs/>
          <w:sz w:val="20"/>
          <w:szCs w:val="20"/>
          <w:lang w:eastAsia="en-IN"/>
        </w:rPr>
        <w:t>supra</w:t>
      </w:r>
      <w:r w:rsidRPr="00A430E7">
        <w:rPr>
          <w:rFonts w:ascii="Verdana" w:eastAsia="Times New Roman" w:hAnsi="Verdana" w:cs="Times New Roman"/>
          <w:sz w:val="20"/>
          <w:szCs w:val="20"/>
          <w:lang w:eastAsia="en-IN"/>
        </w:rPr>
        <w:t xml:space="preserve">) that the learned counsels appearing on either side were not in a position to inform </w:t>
      </w:r>
      <w:r w:rsidRPr="00A430E7">
        <w:rPr>
          <w:rFonts w:ascii="Verdana" w:eastAsia="Times New Roman" w:hAnsi="Verdana" w:cs="Times New Roman"/>
          <w:sz w:val="20"/>
          <w:szCs w:val="20"/>
          <w:lang w:eastAsia="en-IN"/>
        </w:rPr>
        <w:lastRenderedPageBreak/>
        <w:t>the Writ Court as to whether the aforementioned </w:t>
      </w:r>
      <w:proofErr w:type="spellStart"/>
      <w:r w:rsidRPr="00A430E7">
        <w:rPr>
          <w:rFonts w:ascii="Verdana" w:eastAsia="Times New Roman" w:hAnsi="Verdana" w:cs="Times New Roman"/>
          <w:i/>
          <w:iCs/>
          <w:sz w:val="20"/>
          <w:szCs w:val="20"/>
          <w:lang w:eastAsia="en-IN"/>
        </w:rPr>
        <w:t>Megha</w:t>
      </w:r>
      <w:proofErr w:type="spellEnd"/>
      <w:r w:rsidRPr="00A430E7">
        <w:rPr>
          <w:rFonts w:ascii="Verdana" w:eastAsia="Times New Roman" w:hAnsi="Verdana" w:cs="Times New Roman"/>
          <w:i/>
          <w:iCs/>
          <w:sz w:val="20"/>
          <w:szCs w:val="20"/>
          <w:lang w:eastAsia="en-IN"/>
        </w:rPr>
        <w:t xml:space="preserve"> </w:t>
      </w:r>
      <w:proofErr w:type="spellStart"/>
      <w:r w:rsidRPr="00A430E7">
        <w:rPr>
          <w:rFonts w:ascii="Verdana" w:eastAsia="Times New Roman" w:hAnsi="Verdana" w:cs="Times New Roman"/>
          <w:i/>
          <w:iCs/>
          <w:sz w:val="20"/>
          <w:szCs w:val="20"/>
          <w:lang w:eastAsia="en-IN"/>
        </w:rPr>
        <w:t>Engg</w:t>
      </w:r>
      <w:proofErr w:type="spellEnd"/>
      <w:r w:rsidRPr="00A430E7">
        <w:rPr>
          <w:rFonts w:ascii="Verdana" w:eastAsia="Times New Roman" w:hAnsi="Verdana" w:cs="Times New Roman"/>
          <w:i/>
          <w:iCs/>
          <w:sz w:val="20"/>
          <w:szCs w:val="20"/>
          <w:lang w:eastAsia="en-IN"/>
        </w:rPr>
        <w:t>. &amp; Infrastructures Ltd.'s</w:t>
      </w:r>
      <w:r w:rsidRPr="00A430E7">
        <w:rPr>
          <w:rFonts w:ascii="Verdana" w:eastAsia="Times New Roman" w:hAnsi="Verdana" w:cs="Times New Roman"/>
          <w:sz w:val="20"/>
          <w:szCs w:val="20"/>
          <w:lang w:eastAsia="en-IN"/>
        </w:rPr>
        <w:t> case (</w:t>
      </w:r>
      <w:r w:rsidRPr="00A430E7">
        <w:rPr>
          <w:rFonts w:ascii="Verdana" w:eastAsia="Times New Roman" w:hAnsi="Verdana" w:cs="Times New Roman"/>
          <w:i/>
          <w:iCs/>
          <w:sz w:val="20"/>
          <w:szCs w:val="20"/>
          <w:lang w:eastAsia="en-IN"/>
        </w:rPr>
        <w:t>supra</w:t>
      </w:r>
      <w:r w:rsidRPr="00A430E7">
        <w:rPr>
          <w:rFonts w:ascii="Verdana" w:eastAsia="Times New Roman" w:hAnsi="Verdana" w:cs="Times New Roman"/>
          <w:sz w:val="20"/>
          <w:szCs w:val="20"/>
          <w:lang w:eastAsia="en-IN"/>
        </w:rPr>
        <w:t xml:space="preserve">) has been put to challenge before the </w:t>
      </w:r>
      <w:proofErr w:type="spellStart"/>
      <w:r w:rsidRPr="00A430E7">
        <w:rPr>
          <w:rFonts w:ascii="Verdana" w:eastAsia="Times New Roman" w:hAnsi="Verdana" w:cs="Times New Roman"/>
          <w:sz w:val="20"/>
          <w:szCs w:val="20"/>
          <w:lang w:eastAsia="en-IN"/>
        </w:rPr>
        <w:t>Hon'ble</w:t>
      </w:r>
      <w:proofErr w:type="spellEnd"/>
      <w:r w:rsidRPr="00A430E7">
        <w:rPr>
          <w:rFonts w:ascii="Verdana" w:eastAsia="Times New Roman" w:hAnsi="Verdana" w:cs="Times New Roman"/>
          <w:sz w:val="20"/>
          <w:szCs w:val="20"/>
          <w:lang w:eastAsia="en-IN"/>
        </w:rPr>
        <w:t xml:space="preserve"> Supreme Court. Thus, taking note of the aforesaid circumstances and considering the factual matrix of the case, the Writ Court left the question open as to whether </w:t>
      </w:r>
      <w:proofErr w:type="spellStart"/>
      <w:r w:rsidRPr="00A430E7">
        <w:rPr>
          <w:rFonts w:ascii="Verdana" w:eastAsia="Times New Roman" w:hAnsi="Verdana" w:cs="Times New Roman"/>
          <w:i/>
          <w:iCs/>
          <w:sz w:val="20"/>
          <w:szCs w:val="20"/>
          <w:lang w:eastAsia="en-IN"/>
        </w:rPr>
        <w:t>Megha</w:t>
      </w:r>
      <w:proofErr w:type="spellEnd"/>
      <w:r w:rsidRPr="00A430E7">
        <w:rPr>
          <w:rFonts w:ascii="Verdana" w:eastAsia="Times New Roman" w:hAnsi="Verdana" w:cs="Times New Roman"/>
          <w:i/>
          <w:iCs/>
          <w:sz w:val="20"/>
          <w:szCs w:val="20"/>
          <w:lang w:eastAsia="en-IN"/>
        </w:rPr>
        <w:t xml:space="preserve"> </w:t>
      </w:r>
      <w:proofErr w:type="spellStart"/>
      <w:r w:rsidRPr="00A430E7">
        <w:rPr>
          <w:rFonts w:ascii="Verdana" w:eastAsia="Times New Roman" w:hAnsi="Verdana" w:cs="Times New Roman"/>
          <w:i/>
          <w:iCs/>
          <w:sz w:val="20"/>
          <w:szCs w:val="20"/>
          <w:lang w:eastAsia="en-IN"/>
        </w:rPr>
        <w:t>Engg</w:t>
      </w:r>
      <w:proofErr w:type="spellEnd"/>
      <w:r w:rsidRPr="00A430E7">
        <w:rPr>
          <w:rFonts w:ascii="Verdana" w:eastAsia="Times New Roman" w:hAnsi="Verdana" w:cs="Times New Roman"/>
          <w:i/>
          <w:iCs/>
          <w:sz w:val="20"/>
          <w:szCs w:val="20"/>
          <w:lang w:eastAsia="en-IN"/>
        </w:rPr>
        <w:t>. &amp; Infrastructures Ltd.'s</w:t>
      </w:r>
      <w:r w:rsidRPr="00A430E7">
        <w:rPr>
          <w:rFonts w:ascii="Verdana" w:eastAsia="Times New Roman" w:hAnsi="Verdana" w:cs="Times New Roman"/>
          <w:sz w:val="20"/>
          <w:szCs w:val="20"/>
          <w:lang w:eastAsia="en-IN"/>
        </w:rPr>
        <w:t> case (</w:t>
      </w:r>
      <w:r w:rsidRPr="00A430E7">
        <w:rPr>
          <w:rFonts w:ascii="Verdana" w:eastAsia="Times New Roman" w:hAnsi="Verdana" w:cs="Times New Roman"/>
          <w:i/>
          <w:iCs/>
          <w:sz w:val="20"/>
          <w:szCs w:val="20"/>
          <w:lang w:eastAsia="en-IN"/>
        </w:rPr>
        <w:t>supra</w:t>
      </w:r>
      <w:r w:rsidRPr="00A430E7">
        <w:rPr>
          <w:rFonts w:ascii="Verdana" w:eastAsia="Times New Roman" w:hAnsi="Verdana" w:cs="Times New Roman"/>
          <w:sz w:val="20"/>
          <w:szCs w:val="20"/>
          <w:lang w:eastAsia="en-IN"/>
        </w:rPr>
        <w:t>) would apply to the instant case. In </w:t>
      </w:r>
      <w:proofErr w:type="spellStart"/>
      <w:r w:rsidRPr="00A430E7">
        <w:rPr>
          <w:rFonts w:ascii="Verdana" w:eastAsia="Times New Roman" w:hAnsi="Verdana" w:cs="Times New Roman"/>
          <w:i/>
          <w:iCs/>
          <w:sz w:val="20"/>
          <w:szCs w:val="20"/>
          <w:lang w:eastAsia="en-IN"/>
        </w:rPr>
        <w:t>Megha</w:t>
      </w:r>
      <w:proofErr w:type="spellEnd"/>
      <w:r w:rsidRPr="00A430E7">
        <w:rPr>
          <w:rFonts w:ascii="Verdana" w:eastAsia="Times New Roman" w:hAnsi="Verdana" w:cs="Times New Roman"/>
          <w:i/>
          <w:iCs/>
          <w:sz w:val="20"/>
          <w:szCs w:val="20"/>
          <w:lang w:eastAsia="en-IN"/>
        </w:rPr>
        <w:t xml:space="preserve"> </w:t>
      </w:r>
      <w:proofErr w:type="spellStart"/>
      <w:r w:rsidRPr="00A430E7">
        <w:rPr>
          <w:rFonts w:ascii="Verdana" w:eastAsia="Times New Roman" w:hAnsi="Verdana" w:cs="Times New Roman"/>
          <w:i/>
          <w:iCs/>
          <w:sz w:val="20"/>
          <w:szCs w:val="20"/>
          <w:lang w:eastAsia="en-IN"/>
        </w:rPr>
        <w:t>Engg</w:t>
      </w:r>
      <w:proofErr w:type="spellEnd"/>
      <w:r w:rsidRPr="00A430E7">
        <w:rPr>
          <w:rFonts w:ascii="Verdana" w:eastAsia="Times New Roman" w:hAnsi="Verdana" w:cs="Times New Roman"/>
          <w:i/>
          <w:iCs/>
          <w:sz w:val="20"/>
          <w:szCs w:val="20"/>
          <w:lang w:eastAsia="en-IN"/>
        </w:rPr>
        <w:t>. &amp; Infrastructures Ltd.'s</w:t>
      </w:r>
      <w:r w:rsidRPr="00A430E7">
        <w:rPr>
          <w:rFonts w:ascii="Verdana" w:eastAsia="Times New Roman" w:hAnsi="Verdana" w:cs="Times New Roman"/>
          <w:sz w:val="20"/>
          <w:szCs w:val="20"/>
          <w:lang w:eastAsia="en-IN"/>
        </w:rPr>
        <w:t> case (</w:t>
      </w:r>
      <w:r w:rsidRPr="00A430E7">
        <w:rPr>
          <w:rFonts w:ascii="Verdana" w:eastAsia="Times New Roman" w:hAnsi="Verdana" w:cs="Times New Roman"/>
          <w:i/>
          <w:iCs/>
          <w:sz w:val="20"/>
          <w:szCs w:val="20"/>
          <w:lang w:eastAsia="en-IN"/>
        </w:rPr>
        <w:t>supra</w:t>
      </w:r>
      <w:r w:rsidRPr="00A430E7">
        <w:rPr>
          <w:rFonts w:ascii="Verdana" w:eastAsia="Times New Roman" w:hAnsi="Verdana" w:cs="Times New Roman"/>
          <w:sz w:val="20"/>
          <w:szCs w:val="20"/>
          <w:lang w:eastAsia="en-IN"/>
        </w:rPr>
        <w:t xml:space="preserve">), the Division Bench of </w:t>
      </w:r>
      <w:proofErr w:type="spellStart"/>
      <w:r w:rsidRPr="00A430E7">
        <w:rPr>
          <w:rFonts w:ascii="Verdana" w:eastAsia="Times New Roman" w:hAnsi="Verdana" w:cs="Times New Roman"/>
          <w:sz w:val="20"/>
          <w:szCs w:val="20"/>
          <w:lang w:eastAsia="en-IN"/>
        </w:rPr>
        <w:t>Telengana</w:t>
      </w:r>
      <w:proofErr w:type="spellEnd"/>
      <w:r w:rsidRPr="00A430E7">
        <w:rPr>
          <w:rFonts w:ascii="Verdana" w:eastAsia="Times New Roman" w:hAnsi="Verdana" w:cs="Times New Roman"/>
          <w:sz w:val="20"/>
          <w:szCs w:val="20"/>
          <w:lang w:eastAsia="en-IN"/>
        </w:rPr>
        <w:t xml:space="preserve"> High Court has observed that the liability to pay interest under Section 50(1) of the said Act arises automatically, when a person, who is liable to pay interest fails to pay the tax to the Government within the period prescribed. This finding of the </w:t>
      </w:r>
      <w:proofErr w:type="spellStart"/>
      <w:r w:rsidRPr="00A430E7">
        <w:rPr>
          <w:rFonts w:ascii="Verdana" w:eastAsia="Times New Roman" w:hAnsi="Verdana" w:cs="Times New Roman"/>
          <w:sz w:val="20"/>
          <w:szCs w:val="20"/>
          <w:lang w:eastAsia="en-IN"/>
        </w:rPr>
        <w:t>Telengana</w:t>
      </w:r>
      <w:proofErr w:type="spellEnd"/>
      <w:r w:rsidRPr="00A430E7">
        <w:rPr>
          <w:rFonts w:ascii="Verdana" w:eastAsia="Times New Roman" w:hAnsi="Verdana" w:cs="Times New Roman"/>
          <w:sz w:val="20"/>
          <w:szCs w:val="20"/>
          <w:lang w:eastAsia="en-IN"/>
        </w:rPr>
        <w:t xml:space="preserve"> High Court was relied on before the Writ Court to contend that imposition of interest under Section 50 of the Act is automatic. However, the Writ Court without going into such question disposed the writ petitions by setting aside the bank attachment proceedings subject to a condition that the petitioner in each case to pay the admitted liability. The Writ Court further directed that on making such payment, the Revenue shall consider all the points raised in the reply submitted by each petitioner and to pass an order in a manner known to law and communicate the same to each writ petitioner. It is also made clear in the said order that if the decision taken by the second respondent therein is in favour of the writ petitioner, it is the end of the matter and on the other hand, if it goes against the writ petitioner, they should avail alternative remedy of preferring a statutory appeal to the appellate authority under Section 107 of the CGST Act.</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11.</w:t>
      </w:r>
      <w:r w:rsidRPr="00A430E7">
        <w:rPr>
          <w:rFonts w:ascii="Verdana" w:eastAsia="Times New Roman" w:hAnsi="Verdana" w:cs="Times New Roman"/>
          <w:sz w:val="20"/>
          <w:szCs w:val="20"/>
          <w:lang w:eastAsia="en-IN"/>
        </w:rPr>
        <w:t xml:space="preserve"> Challenging the above orders of the Writ Court, the Revenue preferred the above two writ appeals. In the grounds of appeal, it is contended by the Revenue that the Writ Court failed to see that there is an admitted default in filing the </w:t>
      </w:r>
      <w:proofErr w:type="spellStart"/>
      <w:r w:rsidRPr="00A430E7">
        <w:rPr>
          <w:rFonts w:ascii="Verdana" w:eastAsia="Times New Roman" w:hAnsi="Verdana" w:cs="Times New Roman"/>
          <w:sz w:val="20"/>
          <w:szCs w:val="20"/>
          <w:lang w:eastAsia="en-IN"/>
        </w:rPr>
        <w:t>self assessed</w:t>
      </w:r>
      <w:proofErr w:type="spellEnd"/>
      <w:r w:rsidRPr="00A430E7">
        <w:rPr>
          <w:rFonts w:ascii="Verdana" w:eastAsia="Times New Roman" w:hAnsi="Verdana" w:cs="Times New Roman"/>
          <w:sz w:val="20"/>
          <w:szCs w:val="20"/>
          <w:lang w:eastAsia="en-IN"/>
        </w:rPr>
        <w:t xml:space="preserve"> monthly statements/returns within the statutory period and payment of admitted </w:t>
      </w:r>
      <w:proofErr w:type="spellStart"/>
      <w:r w:rsidRPr="00A430E7">
        <w:rPr>
          <w:rFonts w:ascii="Verdana" w:eastAsia="Times New Roman" w:hAnsi="Verdana" w:cs="Times New Roman"/>
          <w:sz w:val="20"/>
          <w:szCs w:val="20"/>
          <w:lang w:eastAsia="en-IN"/>
        </w:rPr>
        <w:t>self assessed</w:t>
      </w:r>
      <w:proofErr w:type="spellEnd"/>
      <w:r w:rsidRPr="00A430E7">
        <w:rPr>
          <w:rFonts w:ascii="Verdana" w:eastAsia="Times New Roman" w:hAnsi="Verdana" w:cs="Times New Roman"/>
          <w:sz w:val="20"/>
          <w:szCs w:val="20"/>
          <w:lang w:eastAsia="en-IN"/>
        </w:rPr>
        <w:t xml:space="preserve"> tax, which consequently attracts payment of interest under Section 50 of the GST Act. In other words, it is the contention of the Revenue that interest envisaged under Section 50 of the said Act is automatic and to be paid by the defaulter on his own.</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12. </w:t>
      </w:r>
      <w:r w:rsidRPr="00A430E7">
        <w:rPr>
          <w:rFonts w:ascii="Verdana" w:eastAsia="Times New Roman" w:hAnsi="Verdana" w:cs="Times New Roman"/>
          <w:sz w:val="20"/>
          <w:szCs w:val="20"/>
          <w:lang w:eastAsia="en-IN"/>
        </w:rPr>
        <w:t xml:space="preserve">Both the writ appeals were taken up together for hearing on 23.07.2019 by the </w:t>
      </w:r>
      <w:proofErr w:type="spellStart"/>
      <w:r w:rsidRPr="00A430E7">
        <w:rPr>
          <w:rFonts w:ascii="Verdana" w:eastAsia="Times New Roman" w:hAnsi="Verdana" w:cs="Times New Roman"/>
          <w:sz w:val="20"/>
          <w:szCs w:val="20"/>
          <w:lang w:eastAsia="en-IN"/>
        </w:rPr>
        <w:t>Hon'ble</w:t>
      </w:r>
      <w:proofErr w:type="spellEnd"/>
      <w:r w:rsidRPr="00A430E7">
        <w:rPr>
          <w:rFonts w:ascii="Verdana" w:eastAsia="Times New Roman" w:hAnsi="Verdana" w:cs="Times New Roman"/>
          <w:sz w:val="20"/>
          <w:szCs w:val="20"/>
          <w:lang w:eastAsia="en-IN"/>
        </w:rPr>
        <w:t xml:space="preserve"> Division Bench. However, after hearing both sides, the </w:t>
      </w:r>
      <w:proofErr w:type="spellStart"/>
      <w:r w:rsidRPr="00A430E7">
        <w:rPr>
          <w:rFonts w:ascii="Verdana" w:eastAsia="Times New Roman" w:hAnsi="Verdana" w:cs="Times New Roman"/>
          <w:sz w:val="20"/>
          <w:szCs w:val="20"/>
          <w:lang w:eastAsia="en-IN"/>
        </w:rPr>
        <w:t>Hon'ble</w:t>
      </w:r>
      <w:proofErr w:type="spellEnd"/>
      <w:r w:rsidRPr="00A430E7">
        <w:rPr>
          <w:rFonts w:ascii="Verdana" w:eastAsia="Times New Roman" w:hAnsi="Verdana" w:cs="Times New Roman"/>
          <w:sz w:val="20"/>
          <w:szCs w:val="20"/>
          <w:lang w:eastAsia="en-IN"/>
        </w:rPr>
        <w:t xml:space="preserve"> Judges individually passed two different orders. While </w:t>
      </w:r>
      <w:proofErr w:type="spellStart"/>
      <w:r w:rsidRPr="00A430E7">
        <w:rPr>
          <w:rFonts w:ascii="Verdana" w:eastAsia="Times New Roman" w:hAnsi="Verdana" w:cs="Times New Roman"/>
          <w:sz w:val="20"/>
          <w:szCs w:val="20"/>
          <w:lang w:eastAsia="en-IN"/>
        </w:rPr>
        <w:t>Dr.</w:t>
      </w:r>
      <w:proofErr w:type="spellEnd"/>
      <w:r w:rsidRPr="00A430E7">
        <w:rPr>
          <w:rFonts w:ascii="Verdana" w:eastAsia="Times New Roman" w:hAnsi="Verdana" w:cs="Times New Roman"/>
          <w:sz w:val="20"/>
          <w:szCs w:val="20"/>
          <w:lang w:eastAsia="en-IN"/>
        </w:rPr>
        <w:t xml:space="preserve"> </w:t>
      </w:r>
      <w:proofErr w:type="spellStart"/>
      <w:r w:rsidRPr="00A430E7">
        <w:rPr>
          <w:rFonts w:ascii="Verdana" w:eastAsia="Times New Roman" w:hAnsi="Verdana" w:cs="Times New Roman"/>
          <w:sz w:val="20"/>
          <w:szCs w:val="20"/>
          <w:lang w:eastAsia="en-IN"/>
        </w:rPr>
        <w:t>Vineet</w:t>
      </w:r>
      <w:proofErr w:type="spellEnd"/>
      <w:r w:rsidRPr="00A430E7">
        <w:rPr>
          <w:rFonts w:ascii="Verdana" w:eastAsia="Times New Roman" w:hAnsi="Verdana" w:cs="Times New Roman"/>
          <w:sz w:val="20"/>
          <w:szCs w:val="20"/>
          <w:lang w:eastAsia="en-IN"/>
        </w:rPr>
        <w:t xml:space="preserve"> Kothari, J. dismissed the writ appeals, C.V. Karthikeyan, J. held that the appellants have raised an arguable point which requires deeper consideration of the scope of section 50 of the Central Goods and Service Tax Act 2017 and that the summary dismissal of the Writ Appeal at the admission stage itself and the view taken by the learned Single Judge require to be revisited. Thus, C.V. Karthikeyan, J. referred the matter to the </w:t>
      </w:r>
      <w:proofErr w:type="spellStart"/>
      <w:r w:rsidRPr="00A430E7">
        <w:rPr>
          <w:rFonts w:ascii="Verdana" w:eastAsia="Times New Roman" w:hAnsi="Verdana" w:cs="Times New Roman"/>
          <w:sz w:val="20"/>
          <w:szCs w:val="20"/>
          <w:lang w:eastAsia="en-IN"/>
        </w:rPr>
        <w:t>Hon'ble</w:t>
      </w:r>
      <w:proofErr w:type="spellEnd"/>
      <w:r w:rsidRPr="00A430E7">
        <w:rPr>
          <w:rFonts w:ascii="Verdana" w:eastAsia="Times New Roman" w:hAnsi="Verdana" w:cs="Times New Roman"/>
          <w:sz w:val="20"/>
          <w:szCs w:val="20"/>
          <w:lang w:eastAsia="en-IN"/>
        </w:rPr>
        <w:t xml:space="preserve"> Chief Justice under Clause 36 of the Letters Patent on the issue as to whether under section 50 of the CGST Act, interest on delayed filing of returns arises automatically or on assessment and after considering the explanation offered by the assessee and whether at all that explanation has to be considered by the Assessing Officer and then pass further orders.</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13.</w:t>
      </w:r>
      <w:r w:rsidRPr="00A430E7">
        <w:rPr>
          <w:rFonts w:ascii="Verdana" w:eastAsia="Times New Roman" w:hAnsi="Verdana" w:cs="Times New Roman"/>
          <w:sz w:val="20"/>
          <w:szCs w:val="20"/>
          <w:lang w:eastAsia="en-IN"/>
        </w:rPr>
        <w:t xml:space="preserve"> For better clarity, the individual orders passed by the </w:t>
      </w:r>
      <w:proofErr w:type="spellStart"/>
      <w:r w:rsidRPr="00A430E7">
        <w:rPr>
          <w:rFonts w:ascii="Verdana" w:eastAsia="Times New Roman" w:hAnsi="Verdana" w:cs="Times New Roman"/>
          <w:sz w:val="20"/>
          <w:szCs w:val="20"/>
          <w:lang w:eastAsia="en-IN"/>
        </w:rPr>
        <w:t>Hon'ble</w:t>
      </w:r>
      <w:proofErr w:type="spellEnd"/>
      <w:r w:rsidRPr="00A430E7">
        <w:rPr>
          <w:rFonts w:ascii="Verdana" w:eastAsia="Times New Roman" w:hAnsi="Verdana" w:cs="Times New Roman"/>
          <w:sz w:val="20"/>
          <w:szCs w:val="20"/>
          <w:lang w:eastAsia="en-IN"/>
        </w:rPr>
        <w:t xml:space="preserve"> Judges in the above writ appeals are extracted hereunder:</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 xml:space="preserve">Per: </w:t>
      </w:r>
      <w:proofErr w:type="spellStart"/>
      <w:r w:rsidRPr="00A430E7">
        <w:rPr>
          <w:rFonts w:ascii="Verdana" w:eastAsia="Times New Roman" w:hAnsi="Verdana" w:cs="Times New Roman"/>
          <w:b/>
          <w:bCs/>
          <w:sz w:val="20"/>
          <w:szCs w:val="20"/>
          <w:lang w:eastAsia="en-IN"/>
        </w:rPr>
        <w:t>Dr.</w:t>
      </w:r>
      <w:proofErr w:type="spellEnd"/>
      <w:r w:rsidRPr="00A430E7">
        <w:rPr>
          <w:rFonts w:ascii="Verdana" w:eastAsia="Times New Roman" w:hAnsi="Verdana" w:cs="Times New Roman"/>
          <w:b/>
          <w:bCs/>
          <w:sz w:val="20"/>
          <w:szCs w:val="20"/>
          <w:lang w:eastAsia="en-IN"/>
        </w:rPr>
        <w:t xml:space="preserve"> </w:t>
      </w:r>
      <w:proofErr w:type="spellStart"/>
      <w:r w:rsidRPr="00A430E7">
        <w:rPr>
          <w:rFonts w:ascii="Verdana" w:eastAsia="Times New Roman" w:hAnsi="Verdana" w:cs="Times New Roman"/>
          <w:b/>
          <w:bCs/>
          <w:sz w:val="20"/>
          <w:szCs w:val="20"/>
          <w:lang w:eastAsia="en-IN"/>
        </w:rPr>
        <w:t>Vineet</w:t>
      </w:r>
      <w:proofErr w:type="spellEnd"/>
      <w:r w:rsidRPr="00A430E7">
        <w:rPr>
          <w:rFonts w:ascii="Verdana" w:eastAsia="Times New Roman" w:hAnsi="Verdana" w:cs="Times New Roman"/>
          <w:b/>
          <w:bCs/>
          <w:sz w:val="20"/>
          <w:szCs w:val="20"/>
          <w:lang w:eastAsia="en-IN"/>
        </w:rPr>
        <w:t xml:space="preserve"> Kothari, J.</w:t>
      </w:r>
    </w:p>
    <w:p w:rsidR="00A430E7" w:rsidRPr="00A430E7" w:rsidRDefault="00A430E7" w:rsidP="00A430E7">
      <w:pPr>
        <w:shd w:val="clear" w:color="auto" w:fill="FFFFFF"/>
        <w:spacing w:before="80" w:line="240" w:lineRule="auto"/>
        <w:ind w:left="844"/>
        <w:jc w:val="both"/>
        <w:rPr>
          <w:rFonts w:ascii="Verdana" w:eastAsia="Times New Roman" w:hAnsi="Verdana" w:cs="Times New Roman"/>
          <w:sz w:val="20"/>
          <w:szCs w:val="20"/>
          <w:lang w:eastAsia="en-IN"/>
        </w:rPr>
      </w:pPr>
      <w:r w:rsidRPr="00A430E7">
        <w:rPr>
          <w:rFonts w:ascii="Verdana" w:eastAsia="Times New Roman" w:hAnsi="Verdana" w:cs="Times New Roman"/>
          <w:sz w:val="20"/>
          <w:szCs w:val="20"/>
          <w:lang w:eastAsia="en-IN"/>
        </w:rPr>
        <w:t>'The Revenue has filed these two intra court appeals aggrieved by the orders dated 13.6.2019 passed by the learned Single Judge of this court directing the Assessing Authority who is the present appellant before us to decide the objections of the Assessee dated 10.5.2019 and 29.3.2019 filed in pursuance of the Notice demanding interest issued under section 50 of the CGST Act by the present Appellant on 2.5.2019 and 14.3.2019 to the Respondent/Assessee.</w:t>
      </w:r>
    </w:p>
    <w:p w:rsidR="00A430E7" w:rsidRPr="00A430E7" w:rsidRDefault="00A430E7" w:rsidP="00A430E7">
      <w:pPr>
        <w:shd w:val="clear" w:color="auto" w:fill="FFFFFF"/>
        <w:spacing w:before="80" w:line="240" w:lineRule="auto"/>
        <w:ind w:left="844"/>
        <w:jc w:val="both"/>
        <w:rPr>
          <w:rFonts w:ascii="Verdana" w:eastAsia="Times New Roman" w:hAnsi="Verdana" w:cs="Times New Roman"/>
          <w:sz w:val="20"/>
          <w:szCs w:val="20"/>
          <w:lang w:eastAsia="en-IN"/>
        </w:rPr>
      </w:pPr>
      <w:r w:rsidRPr="00A430E7">
        <w:rPr>
          <w:rFonts w:ascii="Verdana" w:eastAsia="Times New Roman" w:hAnsi="Verdana" w:cs="Times New Roman"/>
          <w:sz w:val="20"/>
          <w:szCs w:val="20"/>
          <w:lang w:eastAsia="en-IN"/>
        </w:rPr>
        <w:t xml:space="preserve">2. The interest demand on the alleged delay in filing returns under CGST Act was computed to the tune of Rs.41,74,620/- and Rs.1,70,71,048.31 respectively whereas the Assessee in his objections has raised certain issues about the Output GST liability for each month and that the Input Tax Credit available to the Assessee as per Electronic Credit Ledger which has to be adjusted and only on the net Tax payable by cash, the interest liability under Section 50 of the Act on the </w:t>
      </w:r>
      <w:r w:rsidRPr="00A430E7">
        <w:rPr>
          <w:rFonts w:ascii="Verdana" w:eastAsia="Times New Roman" w:hAnsi="Verdana" w:cs="Times New Roman"/>
          <w:sz w:val="20"/>
          <w:szCs w:val="20"/>
          <w:lang w:eastAsia="en-IN"/>
        </w:rPr>
        <w:lastRenderedPageBreak/>
        <w:t>delay in filing the Returns has to be recalculated to the extent of Rs.9,15,121/- and therefore, against the Garnishee proceedings initiated by the Assessing Authority directing the Respondent-Bank on the basis of impugned notice dated 2.5.2019 and the Bank was not even arrayed as Respondent in the present Writ Petition, was bad in law.</w:t>
      </w:r>
    </w:p>
    <w:p w:rsidR="00A430E7" w:rsidRPr="00A430E7" w:rsidRDefault="00A430E7" w:rsidP="00A430E7">
      <w:pPr>
        <w:shd w:val="clear" w:color="auto" w:fill="FFFFFF"/>
        <w:spacing w:before="80" w:line="240" w:lineRule="auto"/>
        <w:ind w:left="844"/>
        <w:jc w:val="both"/>
        <w:rPr>
          <w:rFonts w:ascii="Verdana" w:eastAsia="Times New Roman" w:hAnsi="Verdana" w:cs="Times New Roman"/>
          <w:sz w:val="20"/>
          <w:szCs w:val="20"/>
          <w:lang w:eastAsia="en-IN"/>
        </w:rPr>
      </w:pPr>
      <w:r w:rsidRPr="00A430E7">
        <w:rPr>
          <w:rFonts w:ascii="Verdana" w:eastAsia="Times New Roman" w:hAnsi="Verdana" w:cs="Times New Roman"/>
          <w:sz w:val="20"/>
          <w:szCs w:val="20"/>
          <w:lang w:eastAsia="en-IN"/>
        </w:rPr>
        <w:t>3. The learned Single Judge passed the following direction in the order impugned before us:—</w:t>
      </w:r>
    </w:p>
    <w:p w:rsidR="00A430E7" w:rsidRPr="00A430E7" w:rsidRDefault="00A430E7" w:rsidP="00A430E7">
      <w:pPr>
        <w:shd w:val="clear" w:color="auto" w:fill="FFFFFF"/>
        <w:spacing w:before="80" w:line="240" w:lineRule="auto"/>
        <w:ind w:left="844"/>
        <w:jc w:val="both"/>
        <w:rPr>
          <w:rFonts w:ascii="Verdana" w:eastAsia="Times New Roman" w:hAnsi="Verdana" w:cs="Times New Roman"/>
          <w:sz w:val="20"/>
          <w:szCs w:val="20"/>
          <w:lang w:eastAsia="en-IN"/>
        </w:rPr>
      </w:pPr>
      <w:r w:rsidRPr="00A430E7">
        <w:rPr>
          <w:rFonts w:ascii="Verdana" w:eastAsia="Times New Roman" w:hAnsi="Verdana" w:cs="Times New Roman"/>
          <w:sz w:val="20"/>
          <w:szCs w:val="20"/>
          <w:lang w:eastAsia="en-IN"/>
        </w:rPr>
        <w:t>"5.Following the order made in W.P.No.15624 of 2019, this writ petition is disposed of with the following directions:</w:t>
      </w:r>
    </w:p>
    <w:tbl>
      <w:tblPr>
        <w:tblW w:w="0" w:type="auto"/>
        <w:tblCellSpacing w:w="15" w:type="dxa"/>
        <w:tblInd w:w="851" w:type="dxa"/>
        <w:tblCellMar>
          <w:top w:w="15" w:type="dxa"/>
          <w:left w:w="15" w:type="dxa"/>
          <w:bottom w:w="15" w:type="dxa"/>
          <w:right w:w="15" w:type="dxa"/>
        </w:tblCellMar>
        <w:tblLook w:val="04A0" w:firstRow="1" w:lastRow="0" w:firstColumn="1" w:lastColumn="0" w:noHBand="0" w:noVBand="1"/>
      </w:tblPr>
      <w:tblGrid>
        <w:gridCol w:w="750"/>
        <w:gridCol w:w="131"/>
        <w:gridCol w:w="7294"/>
      </w:tblGrid>
      <w:tr w:rsidR="00A430E7" w:rsidRPr="00A430E7" w:rsidTr="00A430E7">
        <w:trPr>
          <w:tblCellSpacing w:w="15" w:type="dxa"/>
        </w:trPr>
        <w:tc>
          <w:tcPr>
            <w:tcW w:w="705" w:type="dxa"/>
            <w:noWrap/>
            <w:tcMar>
              <w:top w:w="80" w:type="dxa"/>
              <w:left w:w="15" w:type="dxa"/>
              <w:bottom w:w="80" w:type="dxa"/>
              <w:right w:w="15" w:type="dxa"/>
            </w:tcMar>
            <w:hideMark/>
          </w:tcPr>
          <w:p w:rsidR="00A430E7" w:rsidRPr="00A430E7" w:rsidRDefault="00A430E7" w:rsidP="00A430E7">
            <w:pPr>
              <w:spacing w:after="0" w:line="240" w:lineRule="auto"/>
              <w:jc w:val="right"/>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w:t>
            </w:r>
            <w:r w:rsidRPr="00A430E7">
              <w:rPr>
                <w:rFonts w:ascii="Verdana" w:eastAsia="Times New Roman" w:hAnsi="Verdana" w:cs="Times New Roman"/>
                <w:i/>
                <w:iCs/>
                <w:color w:val="3E3E3E"/>
                <w:sz w:val="20"/>
                <w:szCs w:val="20"/>
                <w:lang w:eastAsia="en-IN"/>
              </w:rPr>
              <w:t>a</w:t>
            </w:r>
            <w:r w:rsidRPr="00A430E7">
              <w:rPr>
                <w:rFonts w:ascii="Verdana" w:eastAsia="Times New Roman" w:hAnsi="Verdana" w:cs="Times New Roman"/>
                <w:color w:val="3E3E3E"/>
                <w:sz w:val="20"/>
                <w:szCs w:val="20"/>
                <w:lang w:eastAsia="en-IN"/>
              </w:rPr>
              <w:t>)</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 </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Writ petitioner has produced a computer generated statement for his bank account </w:t>
            </w:r>
            <w:r w:rsidRPr="00A430E7">
              <w:rPr>
                <w:rFonts w:ascii="Verdana" w:eastAsia="Times New Roman" w:hAnsi="Verdana" w:cs="Times New Roman"/>
                <w:i/>
                <w:iCs/>
                <w:color w:val="3E3E3E"/>
                <w:sz w:val="20"/>
                <w:szCs w:val="20"/>
                <w:lang w:eastAsia="en-IN"/>
              </w:rPr>
              <w:t>i.e.,</w:t>
            </w:r>
            <w:r w:rsidRPr="00A430E7">
              <w:rPr>
                <w:rFonts w:ascii="Verdana" w:eastAsia="Times New Roman" w:hAnsi="Verdana" w:cs="Times New Roman"/>
                <w:color w:val="3E3E3E"/>
                <w:sz w:val="20"/>
                <w:szCs w:val="20"/>
                <w:lang w:eastAsia="en-IN"/>
              </w:rPr>
              <w:t xml:space="preserve"> Account No.076102000001034, Customer ID 656931 with Indian Overseas Bank, </w:t>
            </w:r>
            <w:proofErr w:type="spellStart"/>
            <w:r w:rsidRPr="00A430E7">
              <w:rPr>
                <w:rFonts w:ascii="Verdana" w:eastAsia="Times New Roman" w:hAnsi="Verdana" w:cs="Times New Roman"/>
                <w:color w:val="3E3E3E"/>
                <w:sz w:val="20"/>
                <w:szCs w:val="20"/>
                <w:lang w:eastAsia="en-IN"/>
              </w:rPr>
              <w:t>Maraimalainagar</w:t>
            </w:r>
            <w:proofErr w:type="spellEnd"/>
            <w:r w:rsidRPr="00A430E7">
              <w:rPr>
                <w:rFonts w:ascii="Verdana" w:eastAsia="Times New Roman" w:hAnsi="Verdana" w:cs="Times New Roman"/>
                <w:color w:val="3E3E3E"/>
                <w:sz w:val="20"/>
                <w:szCs w:val="20"/>
                <w:lang w:eastAsia="en-IN"/>
              </w:rPr>
              <w:t xml:space="preserve"> (0761), 34, </w:t>
            </w:r>
            <w:proofErr w:type="spellStart"/>
            <w:r w:rsidRPr="00A430E7">
              <w:rPr>
                <w:rFonts w:ascii="Verdana" w:eastAsia="Times New Roman" w:hAnsi="Verdana" w:cs="Times New Roman"/>
                <w:color w:val="3E3E3E"/>
                <w:sz w:val="20"/>
                <w:szCs w:val="20"/>
                <w:lang w:eastAsia="en-IN"/>
              </w:rPr>
              <w:t>Nandanar</w:t>
            </w:r>
            <w:proofErr w:type="spellEnd"/>
            <w:r w:rsidRPr="00A430E7">
              <w:rPr>
                <w:rFonts w:ascii="Verdana" w:eastAsia="Times New Roman" w:hAnsi="Verdana" w:cs="Times New Roman"/>
                <w:color w:val="3E3E3E"/>
                <w:sz w:val="20"/>
                <w:szCs w:val="20"/>
                <w:lang w:eastAsia="en-IN"/>
              </w:rPr>
              <w:t xml:space="preserve"> Street, </w:t>
            </w:r>
            <w:proofErr w:type="spellStart"/>
            <w:r w:rsidRPr="00A430E7">
              <w:rPr>
                <w:rFonts w:ascii="Verdana" w:eastAsia="Times New Roman" w:hAnsi="Verdana" w:cs="Times New Roman"/>
                <w:color w:val="3E3E3E"/>
                <w:sz w:val="20"/>
                <w:szCs w:val="20"/>
                <w:lang w:eastAsia="en-IN"/>
              </w:rPr>
              <w:t>Maraimalainagar</w:t>
            </w:r>
            <w:proofErr w:type="spellEnd"/>
            <w:r w:rsidRPr="00A430E7">
              <w:rPr>
                <w:rFonts w:ascii="Verdana" w:eastAsia="Times New Roman" w:hAnsi="Verdana" w:cs="Times New Roman"/>
                <w:color w:val="3E3E3E"/>
                <w:sz w:val="20"/>
                <w:szCs w:val="20"/>
                <w:lang w:eastAsia="en-IN"/>
              </w:rPr>
              <w:t>, Chengalpattu, Tamil Nadu ? 603 209, Email Id: iob0761@iob.in, IFSC Code: IOBA0000761 to show that the balance available in the writ petitioner's account as of 12.06.2019 is Rs.33</w:t>
            </w:r>
            <w:proofErr w:type="gramStart"/>
            <w:r w:rsidRPr="00A430E7">
              <w:rPr>
                <w:rFonts w:ascii="Verdana" w:eastAsia="Times New Roman" w:hAnsi="Verdana" w:cs="Times New Roman"/>
                <w:color w:val="3E3E3E"/>
                <w:sz w:val="20"/>
                <w:szCs w:val="20"/>
                <w:lang w:eastAsia="en-IN"/>
              </w:rPr>
              <w:t>,77,394</w:t>
            </w:r>
            <w:proofErr w:type="gramEnd"/>
            <w:r w:rsidRPr="00A430E7">
              <w:rPr>
                <w:rFonts w:ascii="Verdana" w:eastAsia="Times New Roman" w:hAnsi="Verdana" w:cs="Times New Roman"/>
                <w:color w:val="3E3E3E"/>
                <w:sz w:val="20"/>
                <w:szCs w:val="20"/>
                <w:lang w:eastAsia="en-IN"/>
              </w:rPr>
              <w:t>/- (Rupees Thirty Three Lakhs Seventy Seven Thousand Three Hundred and Ninety Four only).</w:t>
            </w:r>
          </w:p>
        </w:tc>
      </w:tr>
      <w:tr w:rsidR="00A430E7" w:rsidRPr="00A430E7" w:rsidTr="00A430E7">
        <w:trPr>
          <w:tblCellSpacing w:w="15" w:type="dxa"/>
        </w:trPr>
        <w:tc>
          <w:tcPr>
            <w:tcW w:w="705" w:type="dxa"/>
            <w:noWrap/>
            <w:tcMar>
              <w:top w:w="80" w:type="dxa"/>
              <w:left w:w="15" w:type="dxa"/>
              <w:bottom w:w="80" w:type="dxa"/>
              <w:right w:w="15" w:type="dxa"/>
            </w:tcMar>
            <w:hideMark/>
          </w:tcPr>
          <w:p w:rsidR="00A430E7" w:rsidRPr="00A430E7" w:rsidRDefault="00A430E7" w:rsidP="00A430E7">
            <w:pPr>
              <w:spacing w:after="0" w:line="240" w:lineRule="auto"/>
              <w:jc w:val="right"/>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w:t>
            </w:r>
            <w:r w:rsidRPr="00A430E7">
              <w:rPr>
                <w:rFonts w:ascii="Verdana" w:eastAsia="Times New Roman" w:hAnsi="Verdana" w:cs="Times New Roman"/>
                <w:i/>
                <w:iCs/>
                <w:color w:val="3E3E3E"/>
                <w:sz w:val="20"/>
                <w:szCs w:val="20"/>
                <w:lang w:eastAsia="en-IN"/>
              </w:rPr>
              <w:t>b</w:t>
            </w:r>
            <w:r w:rsidRPr="00A430E7">
              <w:rPr>
                <w:rFonts w:ascii="Verdana" w:eastAsia="Times New Roman" w:hAnsi="Verdana" w:cs="Times New Roman"/>
                <w:color w:val="3E3E3E"/>
                <w:sz w:val="20"/>
                <w:szCs w:val="20"/>
                <w:lang w:eastAsia="en-IN"/>
              </w:rPr>
              <w:t>)</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 </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As the bank has not been arrayed as respondent, Registry shall communicate this order to the aforesaid bank at the aforesaid address and from and out of the aforesaid balance of little over Rs.33</w:t>
            </w:r>
            <w:proofErr w:type="gramStart"/>
            <w:r w:rsidRPr="00A430E7">
              <w:rPr>
                <w:rFonts w:ascii="Verdana" w:eastAsia="Times New Roman" w:hAnsi="Verdana" w:cs="Times New Roman"/>
                <w:color w:val="3E3E3E"/>
                <w:sz w:val="20"/>
                <w:szCs w:val="20"/>
                <w:lang w:eastAsia="en-IN"/>
              </w:rPr>
              <w:t>,00,000</w:t>
            </w:r>
            <w:proofErr w:type="gramEnd"/>
            <w:r w:rsidRPr="00A430E7">
              <w:rPr>
                <w:rFonts w:ascii="Verdana" w:eastAsia="Times New Roman" w:hAnsi="Verdana" w:cs="Times New Roman"/>
                <w:color w:val="3E3E3E"/>
                <w:sz w:val="20"/>
                <w:szCs w:val="20"/>
                <w:lang w:eastAsia="en-IN"/>
              </w:rPr>
              <w:t xml:space="preserve">/-, the said bank shall pay out an admitted sum of Rs.9,15,121/-(Rupees Nine Lakhs Fifteen Thousand One Hundred and Twenty One only) to the Assistant Commissioner of GST and Central Excise, </w:t>
            </w:r>
            <w:proofErr w:type="spellStart"/>
            <w:r w:rsidRPr="00A430E7">
              <w:rPr>
                <w:rFonts w:ascii="Verdana" w:eastAsia="Times New Roman" w:hAnsi="Verdana" w:cs="Times New Roman"/>
                <w:color w:val="3E3E3E"/>
                <w:sz w:val="20"/>
                <w:szCs w:val="20"/>
                <w:lang w:eastAsia="en-IN"/>
              </w:rPr>
              <w:t>Maraimalainagar</w:t>
            </w:r>
            <w:proofErr w:type="spellEnd"/>
            <w:r w:rsidRPr="00A430E7">
              <w:rPr>
                <w:rFonts w:ascii="Verdana" w:eastAsia="Times New Roman" w:hAnsi="Verdana" w:cs="Times New Roman"/>
                <w:color w:val="3E3E3E"/>
                <w:sz w:val="20"/>
                <w:szCs w:val="20"/>
                <w:lang w:eastAsia="en-IN"/>
              </w:rPr>
              <w:t xml:space="preserve"> Division (first respondent herein) forthwith.</w:t>
            </w:r>
          </w:p>
        </w:tc>
      </w:tr>
      <w:tr w:rsidR="00A430E7" w:rsidRPr="00A430E7" w:rsidTr="00A430E7">
        <w:trPr>
          <w:tblCellSpacing w:w="15" w:type="dxa"/>
        </w:trPr>
        <w:tc>
          <w:tcPr>
            <w:tcW w:w="705" w:type="dxa"/>
            <w:noWrap/>
            <w:tcMar>
              <w:top w:w="80" w:type="dxa"/>
              <w:left w:w="15" w:type="dxa"/>
              <w:bottom w:w="80" w:type="dxa"/>
              <w:right w:w="15" w:type="dxa"/>
            </w:tcMar>
            <w:hideMark/>
          </w:tcPr>
          <w:p w:rsidR="00A430E7" w:rsidRPr="00A430E7" w:rsidRDefault="00A430E7" w:rsidP="00A430E7">
            <w:pPr>
              <w:spacing w:after="0" w:line="240" w:lineRule="auto"/>
              <w:jc w:val="right"/>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w:t>
            </w:r>
            <w:r w:rsidRPr="00A430E7">
              <w:rPr>
                <w:rFonts w:ascii="Verdana" w:eastAsia="Times New Roman" w:hAnsi="Verdana" w:cs="Times New Roman"/>
                <w:i/>
                <w:iCs/>
                <w:color w:val="3E3E3E"/>
                <w:sz w:val="20"/>
                <w:szCs w:val="20"/>
                <w:lang w:eastAsia="en-IN"/>
              </w:rPr>
              <w:t>c</w:t>
            </w:r>
            <w:r w:rsidRPr="00A430E7">
              <w:rPr>
                <w:rFonts w:ascii="Verdana" w:eastAsia="Times New Roman" w:hAnsi="Verdana" w:cs="Times New Roman"/>
                <w:color w:val="3E3E3E"/>
                <w:sz w:val="20"/>
                <w:szCs w:val="20"/>
                <w:lang w:eastAsia="en-IN"/>
              </w:rPr>
              <w:t>)</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 </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 xml:space="preserve">In all other aspects, communication dated 21.05.2019 bearing reference </w:t>
            </w:r>
            <w:proofErr w:type="spellStart"/>
            <w:r w:rsidRPr="00A430E7">
              <w:rPr>
                <w:rFonts w:ascii="Verdana" w:eastAsia="Times New Roman" w:hAnsi="Verdana" w:cs="Times New Roman"/>
                <w:color w:val="3E3E3E"/>
                <w:sz w:val="20"/>
                <w:szCs w:val="20"/>
                <w:lang w:eastAsia="en-IN"/>
              </w:rPr>
              <w:t>C.No.IV</w:t>
            </w:r>
            <w:proofErr w:type="spellEnd"/>
            <w:r w:rsidRPr="00A430E7">
              <w:rPr>
                <w:rFonts w:ascii="Verdana" w:eastAsia="Times New Roman" w:hAnsi="Verdana" w:cs="Times New Roman"/>
                <w:color w:val="3E3E3E"/>
                <w:sz w:val="20"/>
                <w:szCs w:val="20"/>
                <w:lang w:eastAsia="en-IN"/>
              </w:rPr>
              <w:t>/16/30/2019-Tech-III from the first respondent to the aforesaid bank will stand set aside. This would mean that the writ petitioner can operate aforesaid bank account with the exception of aforementioned admitted sum of Rs.9,15,121/-, which shall be paid by the Bank to the first respondent.</w:t>
            </w:r>
          </w:p>
        </w:tc>
      </w:tr>
      <w:tr w:rsidR="00A430E7" w:rsidRPr="00A430E7" w:rsidTr="00A430E7">
        <w:trPr>
          <w:tblCellSpacing w:w="15" w:type="dxa"/>
        </w:trPr>
        <w:tc>
          <w:tcPr>
            <w:tcW w:w="705" w:type="dxa"/>
            <w:noWrap/>
            <w:tcMar>
              <w:top w:w="80" w:type="dxa"/>
              <w:left w:w="15" w:type="dxa"/>
              <w:bottom w:w="80" w:type="dxa"/>
              <w:right w:w="15" w:type="dxa"/>
            </w:tcMar>
            <w:hideMark/>
          </w:tcPr>
          <w:p w:rsidR="00A430E7" w:rsidRPr="00A430E7" w:rsidRDefault="00A430E7" w:rsidP="00A430E7">
            <w:pPr>
              <w:spacing w:after="0" w:line="240" w:lineRule="auto"/>
              <w:jc w:val="right"/>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w:t>
            </w:r>
            <w:r w:rsidRPr="00A430E7">
              <w:rPr>
                <w:rFonts w:ascii="Verdana" w:eastAsia="Times New Roman" w:hAnsi="Verdana" w:cs="Times New Roman"/>
                <w:i/>
                <w:iCs/>
                <w:color w:val="3E3E3E"/>
                <w:sz w:val="20"/>
                <w:szCs w:val="20"/>
                <w:lang w:eastAsia="en-IN"/>
              </w:rPr>
              <w:t>d</w:t>
            </w:r>
            <w:r w:rsidRPr="00A430E7">
              <w:rPr>
                <w:rFonts w:ascii="Verdana" w:eastAsia="Times New Roman" w:hAnsi="Verdana" w:cs="Times New Roman"/>
                <w:color w:val="3E3E3E"/>
                <w:sz w:val="20"/>
                <w:szCs w:val="20"/>
                <w:lang w:eastAsia="en-IN"/>
              </w:rPr>
              <w:t>)</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 </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 xml:space="preserve">On payment of aforesaid amount on or before 20.06.2019, the impugned communication dated 21.05.2019 bearing reference </w:t>
            </w:r>
            <w:proofErr w:type="spellStart"/>
            <w:r w:rsidRPr="00A430E7">
              <w:rPr>
                <w:rFonts w:ascii="Verdana" w:eastAsia="Times New Roman" w:hAnsi="Verdana" w:cs="Times New Roman"/>
                <w:color w:val="3E3E3E"/>
                <w:sz w:val="20"/>
                <w:szCs w:val="20"/>
                <w:lang w:eastAsia="en-IN"/>
              </w:rPr>
              <w:t>C.No.IV</w:t>
            </w:r>
            <w:proofErr w:type="spellEnd"/>
            <w:r w:rsidRPr="00A430E7">
              <w:rPr>
                <w:rFonts w:ascii="Verdana" w:eastAsia="Times New Roman" w:hAnsi="Verdana" w:cs="Times New Roman"/>
                <w:color w:val="3E3E3E"/>
                <w:sz w:val="20"/>
                <w:szCs w:val="20"/>
                <w:lang w:eastAsia="en-IN"/>
              </w:rPr>
              <w:t>/16/30/2019-Tech-III from the second respondent to the Indian Overseas Bank will stand set aside.</w:t>
            </w:r>
          </w:p>
        </w:tc>
      </w:tr>
      <w:tr w:rsidR="00A430E7" w:rsidRPr="00A430E7" w:rsidTr="00A430E7">
        <w:trPr>
          <w:tblCellSpacing w:w="15" w:type="dxa"/>
        </w:trPr>
        <w:tc>
          <w:tcPr>
            <w:tcW w:w="705" w:type="dxa"/>
            <w:noWrap/>
            <w:tcMar>
              <w:top w:w="80" w:type="dxa"/>
              <w:left w:w="15" w:type="dxa"/>
              <w:bottom w:w="80" w:type="dxa"/>
              <w:right w:w="15" w:type="dxa"/>
            </w:tcMar>
            <w:hideMark/>
          </w:tcPr>
          <w:p w:rsidR="00A430E7" w:rsidRPr="00A430E7" w:rsidRDefault="00A430E7" w:rsidP="00A430E7">
            <w:pPr>
              <w:spacing w:after="0" w:line="240" w:lineRule="auto"/>
              <w:jc w:val="right"/>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w:t>
            </w:r>
            <w:r w:rsidRPr="00A430E7">
              <w:rPr>
                <w:rFonts w:ascii="Verdana" w:eastAsia="Times New Roman" w:hAnsi="Verdana" w:cs="Times New Roman"/>
                <w:i/>
                <w:iCs/>
                <w:color w:val="3E3E3E"/>
                <w:sz w:val="20"/>
                <w:szCs w:val="20"/>
                <w:lang w:eastAsia="en-IN"/>
              </w:rPr>
              <w:t>e</w:t>
            </w:r>
            <w:r w:rsidRPr="00A430E7">
              <w:rPr>
                <w:rFonts w:ascii="Verdana" w:eastAsia="Times New Roman" w:hAnsi="Verdana" w:cs="Times New Roman"/>
                <w:color w:val="3E3E3E"/>
                <w:sz w:val="20"/>
                <w:szCs w:val="20"/>
                <w:lang w:eastAsia="en-IN"/>
              </w:rPr>
              <w:t>)</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 </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On payment of aforesaid amount of Rs.9,15,121/- on or before 20.06.2019 by the writ petitioner's banker, as mentioned supra, impugned communication from the second respondent to Indian Overseas Bank inter-alia under Section 79 of CGST Act will stand set aside and the second respondent shall consider all the points raised in writ petitioner's reply dated 10.05.2019, more particularly the annexed working sheet, pass an order in a manner known to law and communicate the same to the writ petitioner under due acknowledgement within one week therefrom.</w:t>
            </w:r>
          </w:p>
        </w:tc>
      </w:tr>
      <w:tr w:rsidR="00A430E7" w:rsidRPr="00A430E7" w:rsidTr="00A430E7">
        <w:trPr>
          <w:tblCellSpacing w:w="15" w:type="dxa"/>
        </w:trPr>
        <w:tc>
          <w:tcPr>
            <w:tcW w:w="705" w:type="dxa"/>
            <w:noWrap/>
            <w:tcMar>
              <w:top w:w="80" w:type="dxa"/>
              <w:left w:w="15" w:type="dxa"/>
              <w:bottom w:w="80" w:type="dxa"/>
              <w:right w:w="15" w:type="dxa"/>
            </w:tcMar>
            <w:hideMark/>
          </w:tcPr>
          <w:p w:rsidR="00A430E7" w:rsidRPr="00A430E7" w:rsidRDefault="00A430E7" w:rsidP="00A430E7">
            <w:pPr>
              <w:spacing w:after="0" w:line="240" w:lineRule="auto"/>
              <w:jc w:val="right"/>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w:t>
            </w:r>
            <w:r w:rsidRPr="00A430E7">
              <w:rPr>
                <w:rFonts w:ascii="Verdana" w:eastAsia="Times New Roman" w:hAnsi="Verdana" w:cs="Times New Roman"/>
                <w:i/>
                <w:iCs/>
                <w:color w:val="3E3E3E"/>
                <w:sz w:val="20"/>
                <w:szCs w:val="20"/>
                <w:lang w:eastAsia="en-IN"/>
              </w:rPr>
              <w:t>f</w:t>
            </w:r>
            <w:r w:rsidRPr="00A430E7">
              <w:rPr>
                <w:rFonts w:ascii="Verdana" w:eastAsia="Times New Roman" w:hAnsi="Verdana" w:cs="Times New Roman"/>
                <w:color w:val="3E3E3E"/>
                <w:sz w:val="20"/>
                <w:szCs w:val="20"/>
                <w:lang w:eastAsia="en-IN"/>
              </w:rPr>
              <w:t>)</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 </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If the decision taken by the second respondent is in favour of the writ petitioner, it is the end of the matter. If that be not so, as mentioned supra, writ petitioner shall avail alternate remedy of preferring a statutory appeal to the appellate Authority under section 107 of CGST Act."</w:t>
            </w:r>
          </w:p>
        </w:tc>
      </w:tr>
    </w:tbl>
    <w:p w:rsidR="00A430E7" w:rsidRPr="00A430E7" w:rsidRDefault="00A430E7" w:rsidP="00A430E7">
      <w:pPr>
        <w:shd w:val="clear" w:color="auto" w:fill="FFFFFF"/>
        <w:spacing w:before="80" w:line="240" w:lineRule="auto"/>
        <w:ind w:left="844"/>
        <w:jc w:val="both"/>
        <w:rPr>
          <w:rFonts w:ascii="Verdana" w:eastAsia="Times New Roman" w:hAnsi="Verdana" w:cs="Times New Roman"/>
          <w:sz w:val="20"/>
          <w:szCs w:val="20"/>
          <w:lang w:eastAsia="en-IN"/>
        </w:rPr>
      </w:pPr>
      <w:r w:rsidRPr="00A430E7">
        <w:rPr>
          <w:rFonts w:ascii="Verdana" w:eastAsia="Times New Roman" w:hAnsi="Verdana" w:cs="Times New Roman"/>
          <w:sz w:val="20"/>
          <w:szCs w:val="20"/>
          <w:lang w:eastAsia="en-IN"/>
        </w:rPr>
        <w:t>This writ is disposed of with the above directions. No costs. Consequently, the connected miscellaneous petitions are closed.'</w:t>
      </w:r>
    </w:p>
    <w:p w:rsidR="00A430E7" w:rsidRPr="00A430E7" w:rsidRDefault="00A430E7" w:rsidP="00A430E7">
      <w:pPr>
        <w:shd w:val="clear" w:color="auto" w:fill="FFFFFF"/>
        <w:spacing w:before="80" w:line="240" w:lineRule="auto"/>
        <w:ind w:left="844"/>
        <w:jc w:val="both"/>
        <w:rPr>
          <w:rFonts w:ascii="Verdana" w:eastAsia="Times New Roman" w:hAnsi="Verdana" w:cs="Times New Roman"/>
          <w:sz w:val="20"/>
          <w:szCs w:val="20"/>
          <w:lang w:eastAsia="en-IN"/>
        </w:rPr>
      </w:pPr>
      <w:r w:rsidRPr="00A430E7">
        <w:rPr>
          <w:rFonts w:ascii="Verdana" w:eastAsia="Times New Roman" w:hAnsi="Verdana" w:cs="Times New Roman"/>
          <w:sz w:val="20"/>
          <w:szCs w:val="20"/>
          <w:lang w:eastAsia="en-IN"/>
        </w:rPr>
        <w:lastRenderedPageBreak/>
        <w:t>4. Even though only a direction has been given by the learned Single Judge to consider the objections of the Assessee dated 10.5.2019 and 29.3.2019 and pass orders in accordance with law, once the admitted interest liability is paid by the Bank, the Assessing Authority, without deciding the objections of the Assessee and re-computing the interest liability, has unnecessarily filed the present intra-court Appeals. The Assessing Authority was bound to decide the aforesaid objections of the Assessee, to determine the correct liability of interest to be paid by the Assessee and without doing so, the garnishee proceedings could not have been initiated.</w:t>
      </w:r>
    </w:p>
    <w:p w:rsidR="00A430E7" w:rsidRPr="00A430E7" w:rsidRDefault="00A430E7" w:rsidP="00A430E7">
      <w:pPr>
        <w:shd w:val="clear" w:color="auto" w:fill="FFFFFF"/>
        <w:spacing w:before="80" w:line="240" w:lineRule="auto"/>
        <w:ind w:left="844"/>
        <w:jc w:val="both"/>
        <w:rPr>
          <w:rFonts w:ascii="Verdana" w:eastAsia="Times New Roman" w:hAnsi="Verdana" w:cs="Times New Roman"/>
          <w:sz w:val="20"/>
          <w:szCs w:val="20"/>
          <w:lang w:eastAsia="en-IN"/>
        </w:rPr>
      </w:pPr>
      <w:r w:rsidRPr="00A430E7">
        <w:rPr>
          <w:rFonts w:ascii="Verdana" w:eastAsia="Times New Roman" w:hAnsi="Verdana" w:cs="Times New Roman"/>
          <w:sz w:val="20"/>
          <w:szCs w:val="20"/>
          <w:lang w:eastAsia="en-IN"/>
        </w:rPr>
        <w:t>5. Therefore, the learned Single Judge has rightly set aside the garnishee direction to the Bank, while directing the Bank to deposit the admitted liability for interest under Section 50 of the Act to the extent of Rs.9,15,121/-(in W.A.No.2127/2019) and Rs.22,39,413/- (in W.A.No.2151/2019) which the Assessee undertook to pay.</w:t>
      </w:r>
    </w:p>
    <w:p w:rsidR="00A430E7" w:rsidRPr="00A430E7" w:rsidRDefault="00A430E7" w:rsidP="00A430E7">
      <w:pPr>
        <w:shd w:val="clear" w:color="auto" w:fill="FFFFFF"/>
        <w:spacing w:before="80" w:line="240" w:lineRule="auto"/>
        <w:ind w:left="844"/>
        <w:jc w:val="both"/>
        <w:rPr>
          <w:rFonts w:ascii="Verdana" w:eastAsia="Times New Roman" w:hAnsi="Verdana" w:cs="Times New Roman"/>
          <w:sz w:val="20"/>
          <w:szCs w:val="20"/>
          <w:lang w:eastAsia="en-IN"/>
        </w:rPr>
      </w:pPr>
      <w:r w:rsidRPr="00A430E7">
        <w:rPr>
          <w:rFonts w:ascii="Verdana" w:eastAsia="Times New Roman" w:hAnsi="Verdana" w:cs="Times New Roman"/>
          <w:sz w:val="20"/>
          <w:szCs w:val="20"/>
          <w:lang w:eastAsia="en-IN"/>
        </w:rPr>
        <w:t>6. I do not find any merit in the present Writ Appeals filed by Revenue and the same are liable to be dismissed. Accordingly, they are dismissed. The connected Miscellaneous Petitions are also dismissed."</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Per: C.V. Karthikeyan, J:</w:t>
      </w:r>
    </w:p>
    <w:p w:rsidR="00A430E7" w:rsidRPr="00A430E7" w:rsidRDefault="00A430E7" w:rsidP="00A430E7">
      <w:pPr>
        <w:shd w:val="clear" w:color="auto" w:fill="FFFFFF"/>
        <w:spacing w:before="80" w:line="240" w:lineRule="auto"/>
        <w:ind w:left="844"/>
        <w:jc w:val="both"/>
        <w:rPr>
          <w:rFonts w:ascii="Verdana" w:eastAsia="Times New Roman" w:hAnsi="Verdana" w:cs="Times New Roman"/>
          <w:sz w:val="20"/>
          <w:szCs w:val="20"/>
          <w:lang w:eastAsia="en-IN"/>
        </w:rPr>
      </w:pPr>
      <w:r w:rsidRPr="00A430E7">
        <w:rPr>
          <w:rFonts w:ascii="Verdana" w:eastAsia="Times New Roman" w:hAnsi="Verdana" w:cs="Times New Roman"/>
          <w:sz w:val="20"/>
          <w:szCs w:val="20"/>
          <w:lang w:eastAsia="en-IN"/>
        </w:rPr>
        <w:t>'Revenue is in appeal against the order of the learned Single Judge dated 13.6.2019.</w:t>
      </w:r>
    </w:p>
    <w:p w:rsidR="00A430E7" w:rsidRPr="00A430E7" w:rsidRDefault="00A430E7" w:rsidP="00A430E7">
      <w:pPr>
        <w:shd w:val="clear" w:color="auto" w:fill="FFFFFF"/>
        <w:spacing w:before="80" w:line="240" w:lineRule="auto"/>
        <w:ind w:left="844"/>
        <w:jc w:val="both"/>
        <w:rPr>
          <w:rFonts w:ascii="Verdana" w:eastAsia="Times New Roman" w:hAnsi="Verdana" w:cs="Times New Roman"/>
          <w:sz w:val="20"/>
          <w:szCs w:val="20"/>
          <w:lang w:eastAsia="en-IN"/>
        </w:rPr>
      </w:pPr>
      <w:r w:rsidRPr="00A430E7">
        <w:rPr>
          <w:rFonts w:ascii="Verdana" w:eastAsia="Times New Roman" w:hAnsi="Verdana" w:cs="Times New Roman"/>
          <w:sz w:val="20"/>
          <w:szCs w:val="20"/>
          <w:lang w:eastAsia="en-IN"/>
        </w:rPr>
        <w:t>2. Section 50 of the CGST Act has been drawn to our attention by the learned counsel for the Appellant which reads is as follows:–</w:t>
      </w:r>
    </w:p>
    <w:p w:rsidR="00A430E7" w:rsidRPr="00A430E7" w:rsidRDefault="00A430E7" w:rsidP="00A430E7">
      <w:pPr>
        <w:shd w:val="clear" w:color="auto" w:fill="FFFFFF"/>
        <w:spacing w:before="80" w:line="240" w:lineRule="auto"/>
        <w:ind w:left="844"/>
        <w:jc w:val="both"/>
        <w:rPr>
          <w:rFonts w:ascii="Verdana" w:eastAsia="Times New Roman" w:hAnsi="Verdana" w:cs="Times New Roman"/>
          <w:sz w:val="20"/>
          <w:szCs w:val="20"/>
          <w:lang w:eastAsia="en-IN"/>
        </w:rPr>
      </w:pPr>
      <w:r w:rsidRPr="00A430E7">
        <w:rPr>
          <w:rFonts w:ascii="Verdana" w:eastAsia="Times New Roman" w:hAnsi="Verdana" w:cs="Times New Roman"/>
          <w:sz w:val="20"/>
          <w:szCs w:val="20"/>
          <w:lang w:eastAsia="en-IN"/>
        </w:rPr>
        <w:t>"Interest on delayed payment of tax- (1) Every person who is liable to pay tax in accordance with the provisions of this Act or the rules made thereunder, but fails to pay the tax or any part thereof to the Government within the period prescribed, shall for the period for which the tax or any part thereof remains unpaid, pay, on his own, interest at such rate, not exceeding eighteen per cent, as may be notified by the Government on the recommendations of the Council.</w:t>
      </w:r>
    </w:p>
    <w:p w:rsidR="00A430E7" w:rsidRPr="00A430E7" w:rsidRDefault="00A430E7" w:rsidP="00A430E7">
      <w:pPr>
        <w:shd w:val="clear" w:color="auto" w:fill="FFFFFF"/>
        <w:spacing w:before="80" w:line="240" w:lineRule="auto"/>
        <w:ind w:left="844"/>
        <w:jc w:val="both"/>
        <w:rPr>
          <w:rFonts w:ascii="Verdana" w:eastAsia="Times New Roman" w:hAnsi="Verdana" w:cs="Times New Roman"/>
          <w:sz w:val="20"/>
          <w:szCs w:val="20"/>
          <w:lang w:eastAsia="en-IN"/>
        </w:rPr>
      </w:pPr>
      <w:r w:rsidRPr="00A430E7">
        <w:rPr>
          <w:rFonts w:ascii="Verdana" w:eastAsia="Times New Roman" w:hAnsi="Verdana" w:cs="Times New Roman"/>
          <w:sz w:val="20"/>
          <w:szCs w:val="20"/>
          <w:lang w:eastAsia="en-IN"/>
        </w:rPr>
        <w:t>(2) The interest under sub-section (1) shall be calculated, in such manner as may be prescribed from the day succeeding the day on which such tax was due to be paid.</w:t>
      </w:r>
    </w:p>
    <w:p w:rsidR="00A430E7" w:rsidRPr="00A430E7" w:rsidRDefault="00A430E7" w:rsidP="00A430E7">
      <w:pPr>
        <w:shd w:val="clear" w:color="auto" w:fill="FFFFFF"/>
        <w:spacing w:before="80" w:line="240" w:lineRule="auto"/>
        <w:ind w:left="844"/>
        <w:jc w:val="both"/>
        <w:rPr>
          <w:rFonts w:ascii="Verdana" w:eastAsia="Times New Roman" w:hAnsi="Verdana" w:cs="Times New Roman"/>
          <w:sz w:val="20"/>
          <w:szCs w:val="20"/>
          <w:lang w:eastAsia="en-IN"/>
        </w:rPr>
      </w:pPr>
      <w:r w:rsidRPr="00A430E7">
        <w:rPr>
          <w:rFonts w:ascii="Verdana" w:eastAsia="Times New Roman" w:hAnsi="Verdana" w:cs="Times New Roman"/>
          <w:sz w:val="20"/>
          <w:szCs w:val="20"/>
          <w:lang w:eastAsia="en-IN"/>
        </w:rPr>
        <w:t>(3) A taxable person who makes an undue or excess claim of input tax credit under sub-section (10) of section 42 or undue or excess reduction in output tax liability under sub-section (10) of section 43, shall pay interest on such undue or excess claim or on such undue or excess reduction, as the case may be, at such rate not exceeding twenty-four per cent, as may be notified by the Government on the recommendations of the Council.'</w:t>
      </w:r>
    </w:p>
    <w:p w:rsidR="00A430E7" w:rsidRPr="00A430E7" w:rsidRDefault="00A430E7" w:rsidP="00A430E7">
      <w:pPr>
        <w:shd w:val="clear" w:color="auto" w:fill="FFFFFF"/>
        <w:spacing w:before="80" w:line="240" w:lineRule="auto"/>
        <w:ind w:left="844"/>
        <w:jc w:val="both"/>
        <w:rPr>
          <w:rFonts w:ascii="Verdana" w:eastAsia="Times New Roman" w:hAnsi="Verdana" w:cs="Times New Roman"/>
          <w:sz w:val="20"/>
          <w:szCs w:val="20"/>
          <w:lang w:eastAsia="en-IN"/>
        </w:rPr>
      </w:pPr>
      <w:r w:rsidRPr="00A430E7">
        <w:rPr>
          <w:rFonts w:ascii="Verdana" w:eastAsia="Times New Roman" w:hAnsi="Verdana" w:cs="Times New Roman"/>
          <w:sz w:val="20"/>
          <w:szCs w:val="20"/>
          <w:lang w:eastAsia="en-IN"/>
        </w:rPr>
        <w:t>3. The learned counsel for the Appellant submits that every person, who is liable to pay tax, but, fails to pay the tax or any part thereof, shall for the period for which the tax or any part thereof remains unpaid, pay, on his own, interest and not on his assessment. This, automatically imposes a liability upon the Assessee to pay interest. On the very admission of the Assessee that they had filed the Returns belatedly as they could not make the payment of GST on time, the liability to pay interest under Section 50(1) arises even without any Assessment as the Assessee is required to pay such interest on his own.</w:t>
      </w:r>
    </w:p>
    <w:p w:rsidR="00A430E7" w:rsidRPr="00A430E7" w:rsidRDefault="00A430E7" w:rsidP="00A430E7">
      <w:pPr>
        <w:shd w:val="clear" w:color="auto" w:fill="FFFFFF"/>
        <w:spacing w:before="80" w:line="240" w:lineRule="auto"/>
        <w:ind w:left="844"/>
        <w:jc w:val="both"/>
        <w:rPr>
          <w:rFonts w:ascii="Verdana" w:eastAsia="Times New Roman" w:hAnsi="Verdana" w:cs="Times New Roman"/>
          <w:sz w:val="20"/>
          <w:szCs w:val="20"/>
          <w:lang w:eastAsia="en-IN"/>
        </w:rPr>
      </w:pPr>
      <w:r w:rsidRPr="00A430E7">
        <w:rPr>
          <w:rFonts w:ascii="Verdana" w:eastAsia="Times New Roman" w:hAnsi="Verdana" w:cs="Times New Roman"/>
          <w:sz w:val="20"/>
          <w:szCs w:val="20"/>
          <w:lang w:eastAsia="en-IN"/>
        </w:rPr>
        <w:t xml:space="preserve">4. Section 50 speaks about the liability to pay interest on one contingency viz., to pay tax or any part thereof within the prescribed period, whereas in the present case, it is admitted by the Assessee in his reply dated 10.5.2019 that he has not paid tax, despite which the learned Single Judge has given the directions in the order impugned before us. When once admission is made that Returns have not been filed in time, the interest for the delay in filing the Returns automatically </w:t>
      </w:r>
      <w:r w:rsidRPr="00A430E7">
        <w:rPr>
          <w:rFonts w:ascii="Verdana" w:eastAsia="Times New Roman" w:hAnsi="Verdana" w:cs="Times New Roman"/>
          <w:sz w:val="20"/>
          <w:szCs w:val="20"/>
          <w:lang w:eastAsia="en-IN"/>
        </w:rPr>
        <w:lastRenderedPageBreak/>
        <w:t>arises and there cannot be any explanation for the same. In this regard, with due respect to the view expressed by my learned Brother, I differ from the view taken. My view is fortified by the Division Bench Judgment of the High Court of Telangana in W.P.No.44517 of 2018 dated 18.4.2019 (</w:t>
      </w:r>
      <w:proofErr w:type="spellStart"/>
      <w:r w:rsidRPr="00A430E7">
        <w:rPr>
          <w:rFonts w:ascii="Verdana" w:eastAsia="Times New Roman" w:hAnsi="Verdana" w:cs="Times New Roman"/>
          <w:i/>
          <w:iCs/>
          <w:sz w:val="20"/>
          <w:szCs w:val="20"/>
          <w:lang w:eastAsia="en-IN"/>
        </w:rPr>
        <w:t>Megha</w:t>
      </w:r>
      <w:proofErr w:type="spellEnd"/>
      <w:r w:rsidRPr="00A430E7">
        <w:rPr>
          <w:rFonts w:ascii="Verdana" w:eastAsia="Times New Roman" w:hAnsi="Verdana" w:cs="Times New Roman"/>
          <w:i/>
          <w:iCs/>
          <w:sz w:val="20"/>
          <w:szCs w:val="20"/>
          <w:lang w:eastAsia="en-IN"/>
        </w:rPr>
        <w:t xml:space="preserve"> </w:t>
      </w:r>
      <w:proofErr w:type="spellStart"/>
      <w:r w:rsidRPr="00A430E7">
        <w:rPr>
          <w:rFonts w:ascii="Verdana" w:eastAsia="Times New Roman" w:hAnsi="Verdana" w:cs="Times New Roman"/>
          <w:i/>
          <w:iCs/>
          <w:sz w:val="20"/>
          <w:szCs w:val="20"/>
          <w:lang w:eastAsia="en-IN"/>
        </w:rPr>
        <w:t>Engg</w:t>
      </w:r>
      <w:proofErr w:type="spellEnd"/>
      <w:r w:rsidRPr="00A430E7">
        <w:rPr>
          <w:rFonts w:ascii="Verdana" w:eastAsia="Times New Roman" w:hAnsi="Verdana" w:cs="Times New Roman"/>
          <w:i/>
          <w:iCs/>
          <w:sz w:val="20"/>
          <w:szCs w:val="20"/>
          <w:lang w:eastAsia="en-IN"/>
        </w:rPr>
        <w:t>. &amp; Infrastructures Ltd.</w:t>
      </w:r>
      <w:r w:rsidRPr="00A430E7">
        <w:rPr>
          <w:rFonts w:ascii="Verdana" w:eastAsia="Times New Roman" w:hAnsi="Verdana" w:cs="Times New Roman"/>
          <w:sz w:val="20"/>
          <w:szCs w:val="20"/>
          <w:lang w:eastAsia="en-IN"/>
        </w:rPr>
        <w:t> v. </w:t>
      </w:r>
      <w:r w:rsidRPr="00A430E7">
        <w:rPr>
          <w:rFonts w:ascii="Verdana" w:eastAsia="Times New Roman" w:hAnsi="Verdana" w:cs="Times New Roman"/>
          <w:i/>
          <w:iCs/>
          <w:sz w:val="20"/>
          <w:szCs w:val="20"/>
          <w:lang w:eastAsia="en-IN"/>
        </w:rPr>
        <w:t>Commissioner of Central Tax</w:t>
      </w:r>
      <w:r w:rsidRPr="00A430E7">
        <w:rPr>
          <w:rFonts w:ascii="Verdana" w:eastAsia="Times New Roman" w:hAnsi="Verdana" w:cs="Times New Roman"/>
          <w:sz w:val="20"/>
          <w:szCs w:val="20"/>
          <w:lang w:eastAsia="en-IN"/>
        </w:rPr>
        <w:t>) wherein under very similar facts, it had been held as follows:-</w:t>
      </w:r>
    </w:p>
    <w:p w:rsidR="00A430E7" w:rsidRPr="00A430E7" w:rsidRDefault="00A430E7" w:rsidP="00A430E7">
      <w:pPr>
        <w:shd w:val="clear" w:color="auto" w:fill="FFFFFF"/>
        <w:spacing w:before="80" w:line="240" w:lineRule="auto"/>
        <w:ind w:left="844"/>
        <w:jc w:val="both"/>
        <w:rPr>
          <w:rFonts w:ascii="Verdana" w:eastAsia="Times New Roman" w:hAnsi="Verdana" w:cs="Times New Roman"/>
          <w:sz w:val="20"/>
          <w:szCs w:val="20"/>
          <w:lang w:eastAsia="en-IN"/>
        </w:rPr>
      </w:pPr>
      <w:r w:rsidRPr="00A430E7">
        <w:rPr>
          <w:rFonts w:ascii="Verdana" w:eastAsia="Times New Roman" w:hAnsi="Verdana" w:cs="Times New Roman"/>
          <w:sz w:val="20"/>
          <w:szCs w:val="20"/>
          <w:lang w:eastAsia="en-IN"/>
        </w:rPr>
        <w:t>"39. Admittedly, the petitioner filed returns belatedly, for whatever reasons. As a consequence, the payment of the tax liability, partly in cash and partly in the form of claim for ITC was made beyond the period prescribed. Therefore, the liability to pay interest under Section 50(1) arose automatically. The petitioner cannot, therefore, escape from this liability."</w:t>
      </w:r>
    </w:p>
    <w:p w:rsidR="00A430E7" w:rsidRPr="00A430E7" w:rsidRDefault="00A430E7" w:rsidP="00A430E7">
      <w:pPr>
        <w:shd w:val="clear" w:color="auto" w:fill="FFFFFF"/>
        <w:spacing w:before="80" w:line="240" w:lineRule="auto"/>
        <w:ind w:left="844"/>
        <w:jc w:val="both"/>
        <w:rPr>
          <w:rFonts w:ascii="Verdana" w:eastAsia="Times New Roman" w:hAnsi="Verdana" w:cs="Times New Roman"/>
          <w:sz w:val="20"/>
          <w:szCs w:val="20"/>
          <w:lang w:eastAsia="en-IN"/>
        </w:rPr>
      </w:pPr>
      <w:r w:rsidRPr="00A430E7">
        <w:rPr>
          <w:rFonts w:ascii="Verdana" w:eastAsia="Times New Roman" w:hAnsi="Verdana" w:cs="Times New Roman"/>
          <w:sz w:val="20"/>
          <w:szCs w:val="20"/>
          <w:lang w:eastAsia="en-IN"/>
        </w:rPr>
        <w:t>5. I therefore, hold that the appellant has raised an arguable point which requires deeper consideration of the scope of Section 50 of the Central Goods and Services Tax Act, 2017 and consequently, I am of the view that the summary dismissal of the Writ Appeal at the admission stage itself by my learned Brother and the view taken by the learned Single Judge require to be revisited.</w:t>
      </w:r>
    </w:p>
    <w:p w:rsidR="00A430E7" w:rsidRPr="00A430E7" w:rsidRDefault="00A430E7" w:rsidP="00A430E7">
      <w:pPr>
        <w:shd w:val="clear" w:color="auto" w:fill="FFFFFF"/>
        <w:spacing w:before="80" w:line="240" w:lineRule="auto"/>
        <w:ind w:left="844"/>
        <w:jc w:val="both"/>
        <w:rPr>
          <w:rFonts w:ascii="Verdana" w:eastAsia="Times New Roman" w:hAnsi="Verdana" w:cs="Times New Roman"/>
          <w:sz w:val="20"/>
          <w:szCs w:val="20"/>
          <w:lang w:eastAsia="en-IN"/>
        </w:rPr>
      </w:pPr>
      <w:r w:rsidRPr="00A430E7">
        <w:rPr>
          <w:rFonts w:ascii="Verdana" w:eastAsia="Times New Roman" w:hAnsi="Verdana" w:cs="Times New Roman"/>
          <w:sz w:val="20"/>
          <w:szCs w:val="20"/>
          <w:lang w:eastAsia="en-IN"/>
        </w:rPr>
        <w:t xml:space="preserve">6. The matter is, therefore, referred to the </w:t>
      </w:r>
      <w:proofErr w:type="spellStart"/>
      <w:r w:rsidRPr="00A430E7">
        <w:rPr>
          <w:rFonts w:ascii="Verdana" w:eastAsia="Times New Roman" w:hAnsi="Verdana" w:cs="Times New Roman"/>
          <w:sz w:val="20"/>
          <w:szCs w:val="20"/>
          <w:lang w:eastAsia="en-IN"/>
        </w:rPr>
        <w:t>Hon'ble</w:t>
      </w:r>
      <w:proofErr w:type="spellEnd"/>
      <w:r w:rsidRPr="00A430E7">
        <w:rPr>
          <w:rFonts w:ascii="Verdana" w:eastAsia="Times New Roman" w:hAnsi="Verdana" w:cs="Times New Roman"/>
          <w:sz w:val="20"/>
          <w:szCs w:val="20"/>
          <w:lang w:eastAsia="en-IN"/>
        </w:rPr>
        <w:t xml:space="preserve"> the Chief Justice under Clause 36 of the Letters Patent, on the issue as to whether under Section 50 of the CGST Act, the interest on delayed filing of the Returns arises automatically or on assessment and after considering the explanation offered by the Assessee and whether at all that explanation has to be considered by the Assessing Officer and then pass further orders. '</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14. </w:t>
      </w:r>
      <w:r w:rsidRPr="00A430E7">
        <w:rPr>
          <w:rFonts w:ascii="Verdana" w:eastAsia="Times New Roman" w:hAnsi="Verdana" w:cs="Times New Roman"/>
          <w:sz w:val="20"/>
          <w:szCs w:val="20"/>
          <w:lang w:eastAsia="en-IN"/>
        </w:rPr>
        <w:t xml:space="preserve">Consequent upon the above two differing orders, the matter is placed before me pursuant to an order passed by the </w:t>
      </w:r>
      <w:proofErr w:type="spellStart"/>
      <w:r w:rsidRPr="00A430E7">
        <w:rPr>
          <w:rFonts w:ascii="Verdana" w:eastAsia="Times New Roman" w:hAnsi="Verdana" w:cs="Times New Roman"/>
          <w:sz w:val="20"/>
          <w:szCs w:val="20"/>
          <w:lang w:eastAsia="en-IN"/>
        </w:rPr>
        <w:t>Hon'ble</w:t>
      </w:r>
      <w:proofErr w:type="spellEnd"/>
      <w:r w:rsidRPr="00A430E7">
        <w:rPr>
          <w:rFonts w:ascii="Verdana" w:eastAsia="Times New Roman" w:hAnsi="Verdana" w:cs="Times New Roman"/>
          <w:sz w:val="20"/>
          <w:szCs w:val="20"/>
          <w:lang w:eastAsia="en-IN"/>
        </w:rPr>
        <w:t xml:space="preserve"> Chief Justice.</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15.</w:t>
      </w:r>
      <w:r w:rsidRPr="00A430E7">
        <w:rPr>
          <w:rFonts w:ascii="Verdana" w:eastAsia="Times New Roman" w:hAnsi="Verdana" w:cs="Times New Roman"/>
          <w:sz w:val="20"/>
          <w:szCs w:val="20"/>
          <w:lang w:eastAsia="en-IN"/>
        </w:rPr>
        <w:t xml:space="preserve"> Heard </w:t>
      </w:r>
      <w:proofErr w:type="spellStart"/>
      <w:r w:rsidRPr="00A430E7">
        <w:rPr>
          <w:rFonts w:ascii="Verdana" w:eastAsia="Times New Roman" w:hAnsi="Verdana" w:cs="Times New Roman"/>
          <w:sz w:val="20"/>
          <w:szCs w:val="20"/>
          <w:lang w:eastAsia="en-IN"/>
        </w:rPr>
        <w:t>Mr.V.Sundareswaran</w:t>
      </w:r>
      <w:proofErr w:type="spellEnd"/>
      <w:r w:rsidRPr="00A430E7">
        <w:rPr>
          <w:rFonts w:ascii="Verdana" w:eastAsia="Times New Roman" w:hAnsi="Verdana" w:cs="Times New Roman"/>
          <w:sz w:val="20"/>
          <w:szCs w:val="20"/>
          <w:lang w:eastAsia="en-IN"/>
        </w:rPr>
        <w:t xml:space="preserve">, the learned Senior Standing Counsel for the appellants and </w:t>
      </w:r>
      <w:proofErr w:type="spellStart"/>
      <w:r w:rsidRPr="00A430E7">
        <w:rPr>
          <w:rFonts w:ascii="Verdana" w:eastAsia="Times New Roman" w:hAnsi="Verdana" w:cs="Times New Roman"/>
          <w:sz w:val="20"/>
          <w:szCs w:val="20"/>
          <w:lang w:eastAsia="en-IN"/>
        </w:rPr>
        <w:t>Mr.MA.Mudimannan</w:t>
      </w:r>
      <w:proofErr w:type="spellEnd"/>
      <w:r w:rsidRPr="00A430E7">
        <w:rPr>
          <w:rFonts w:ascii="Verdana" w:eastAsia="Times New Roman" w:hAnsi="Verdana" w:cs="Times New Roman"/>
          <w:sz w:val="20"/>
          <w:szCs w:val="20"/>
          <w:lang w:eastAsia="en-IN"/>
        </w:rPr>
        <w:t xml:space="preserve"> and </w:t>
      </w:r>
      <w:proofErr w:type="spellStart"/>
      <w:r w:rsidRPr="00A430E7">
        <w:rPr>
          <w:rFonts w:ascii="Verdana" w:eastAsia="Times New Roman" w:hAnsi="Verdana" w:cs="Times New Roman"/>
          <w:sz w:val="20"/>
          <w:szCs w:val="20"/>
          <w:lang w:eastAsia="en-IN"/>
        </w:rPr>
        <w:t>Ms.P.Jayalakshmi</w:t>
      </w:r>
      <w:proofErr w:type="spellEnd"/>
      <w:r w:rsidRPr="00A430E7">
        <w:rPr>
          <w:rFonts w:ascii="Verdana" w:eastAsia="Times New Roman" w:hAnsi="Verdana" w:cs="Times New Roman"/>
          <w:sz w:val="20"/>
          <w:szCs w:val="20"/>
          <w:lang w:eastAsia="en-IN"/>
        </w:rPr>
        <w:t>, the learned counsels appearing for the respondents. Both sides placed their submissions reiterating their contentions raised before the Writ Court as well as before the Division Bench.</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16. </w:t>
      </w:r>
      <w:r w:rsidRPr="00A430E7">
        <w:rPr>
          <w:rFonts w:ascii="Verdana" w:eastAsia="Times New Roman" w:hAnsi="Verdana" w:cs="Times New Roman"/>
          <w:sz w:val="20"/>
          <w:szCs w:val="20"/>
          <w:lang w:eastAsia="en-IN"/>
        </w:rPr>
        <w:t xml:space="preserve">Before proceeding further, let me remind myself that the present matter is placed before me, as a third Judge by way of reference, in view of the differing view taken by the </w:t>
      </w:r>
      <w:proofErr w:type="spellStart"/>
      <w:r w:rsidRPr="00A430E7">
        <w:rPr>
          <w:rFonts w:ascii="Verdana" w:eastAsia="Times New Roman" w:hAnsi="Verdana" w:cs="Times New Roman"/>
          <w:sz w:val="20"/>
          <w:szCs w:val="20"/>
          <w:lang w:eastAsia="en-IN"/>
        </w:rPr>
        <w:t>Hon'ble</w:t>
      </w:r>
      <w:proofErr w:type="spellEnd"/>
      <w:r w:rsidRPr="00A430E7">
        <w:rPr>
          <w:rFonts w:ascii="Verdana" w:eastAsia="Times New Roman" w:hAnsi="Verdana" w:cs="Times New Roman"/>
          <w:sz w:val="20"/>
          <w:szCs w:val="20"/>
          <w:lang w:eastAsia="en-IN"/>
        </w:rPr>
        <w:t xml:space="preserve"> Judges in the Division Bench as extracted supra.</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17.</w:t>
      </w:r>
      <w:r w:rsidRPr="00A430E7">
        <w:rPr>
          <w:rFonts w:ascii="Verdana" w:eastAsia="Times New Roman" w:hAnsi="Verdana" w:cs="Times New Roman"/>
          <w:sz w:val="20"/>
          <w:szCs w:val="20"/>
          <w:lang w:eastAsia="en-IN"/>
        </w:rPr>
        <w:t xml:space="preserve"> Let me first consider as to what is the issue, where the </w:t>
      </w:r>
      <w:proofErr w:type="spellStart"/>
      <w:r w:rsidRPr="00A430E7">
        <w:rPr>
          <w:rFonts w:ascii="Verdana" w:eastAsia="Times New Roman" w:hAnsi="Verdana" w:cs="Times New Roman"/>
          <w:sz w:val="20"/>
          <w:szCs w:val="20"/>
          <w:lang w:eastAsia="en-IN"/>
        </w:rPr>
        <w:t>Hon'ble</w:t>
      </w:r>
      <w:proofErr w:type="spellEnd"/>
      <w:r w:rsidRPr="00A430E7">
        <w:rPr>
          <w:rFonts w:ascii="Verdana" w:eastAsia="Times New Roman" w:hAnsi="Verdana" w:cs="Times New Roman"/>
          <w:sz w:val="20"/>
          <w:szCs w:val="20"/>
          <w:lang w:eastAsia="en-IN"/>
        </w:rPr>
        <w:t xml:space="preserve"> Judges had differed which requires third opinion/view.</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18. </w:t>
      </w:r>
      <w:r w:rsidRPr="00A430E7">
        <w:rPr>
          <w:rFonts w:ascii="Verdana" w:eastAsia="Times New Roman" w:hAnsi="Verdana" w:cs="Times New Roman"/>
          <w:sz w:val="20"/>
          <w:szCs w:val="20"/>
          <w:lang w:eastAsia="en-IN"/>
        </w:rPr>
        <w:t xml:space="preserve">A careful perusal of the separate orders passed by the </w:t>
      </w:r>
      <w:proofErr w:type="spellStart"/>
      <w:r w:rsidRPr="00A430E7">
        <w:rPr>
          <w:rFonts w:ascii="Verdana" w:eastAsia="Times New Roman" w:hAnsi="Verdana" w:cs="Times New Roman"/>
          <w:sz w:val="20"/>
          <w:szCs w:val="20"/>
          <w:lang w:eastAsia="en-IN"/>
        </w:rPr>
        <w:t>Hon'ble</w:t>
      </w:r>
      <w:proofErr w:type="spellEnd"/>
      <w:r w:rsidRPr="00A430E7">
        <w:rPr>
          <w:rFonts w:ascii="Verdana" w:eastAsia="Times New Roman" w:hAnsi="Verdana" w:cs="Times New Roman"/>
          <w:sz w:val="20"/>
          <w:szCs w:val="20"/>
          <w:lang w:eastAsia="en-IN"/>
        </w:rPr>
        <w:t xml:space="preserve"> Judges would first indicate that while </w:t>
      </w:r>
      <w:proofErr w:type="spellStart"/>
      <w:r w:rsidRPr="00A430E7">
        <w:rPr>
          <w:rFonts w:ascii="Verdana" w:eastAsia="Times New Roman" w:hAnsi="Verdana" w:cs="Times New Roman"/>
          <w:sz w:val="20"/>
          <w:szCs w:val="20"/>
          <w:lang w:eastAsia="en-IN"/>
        </w:rPr>
        <w:t>Dr.Vineet</w:t>
      </w:r>
      <w:proofErr w:type="spellEnd"/>
      <w:r w:rsidRPr="00A430E7">
        <w:rPr>
          <w:rFonts w:ascii="Verdana" w:eastAsia="Times New Roman" w:hAnsi="Verdana" w:cs="Times New Roman"/>
          <w:sz w:val="20"/>
          <w:szCs w:val="20"/>
          <w:lang w:eastAsia="en-IN"/>
        </w:rPr>
        <w:t xml:space="preserve"> </w:t>
      </w:r>
      <w:proofErr w:type="spellStart"/>
      <w:r w:rsidRPr="00A430E7">
        <w:rPr>
          <w:rFonts w:ascii="Verdana" w:eastAsia="Times New Roman" w:hAnsi="Verdana" w:cs="Times New Roman"/>
          <w:sz w:val="20"/>
          <w:szCs w:val="20"/>
          <w:lang w:eastAsia="en-IN"/>
        </w:rPr>
        <w:t>Kothari,J</w:t>
      </w:r>
      <w:proofErr w:type="spellEnd"/>
      <w:r w:rsidRPr="00A430E7">
        <w:rPr>
          <w:rFonts w:ascii="Verdana" w:eastAsia="Times New Roman" w:hAnsi="Verdana" w:cs="Times New Roman"/>
          <w:sz w:val="20"/>
          <w:szCs w:val="20"/>
          <w:lang w:eastAsia="en-IN"/>
        </w:rPr>
        <w:t xml:space="preserve">. dismissed the writ appeal, C.V. Karthikeyan, J. found that the summary dismissal of the writ appeal at the admission stage itself and the view taken by the learned Single Judge require to be revisited. Therefore, it is apparent that the </w:t>
      </w:r>
      <w:proofErr w:type="spellStart"/>
      <w:r w:rsidRPr="00A430E7">
        <w:rPr>
          <w:rFonts w:ascii="Verdana" w:eastAsia="Times New Roman" w:hAnsi="Verdana" w:cs="Times New Roman"/>
          <w:sz w:val="20"/>
          <w:szCs w:val="20"/>
          <w:lang w:eastAsia="en-IN"/>
        </w:rPr>
        <w:t>Hon'ble</w:t>
      </w:r>
      <w:proofErr w:type="spellEnd"/>
      <w:r w:rsidRPr="00A430E7">
        <w:rPr>
          <w:rFonts w:ascii="Verdana" w:eastAsia="Times New Roman" w:hAnsi="Verdana" w:cs="Times New Roman"/>
          <w:sz w:val="20"/>
          <w:szCs w:val="20"/>
          <w:lang w:eastAsia="en-IN"/>
        </w:rPr>
        <w:t xml:space="preserve"> Judges differed in their view regarding the issue on maintaining/entertaining the writ appeals.</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19. </w:t>
      </w:r>
      <w:r w:rsidRPr="00A430E7">
        <w:rPr>
          <w:rFonts w:ascii="Verdana" w:eastAsia="Times New Roman" w:hAnsi="Verdana" w:cs="Times New Roman"/>
          <w:sz w:val="20"/>
          <w:szCs w:val="20"/>
          <w:lang w:eastAsia="en-IN"/>
        </w:rPr>
        <w:t xml:space="preserve">Apart from the above issue on which the </w:t>
      </w:r>
      <w:proofErr w:type="spellStart"/>
      <w:r w:rsidRPr="00A430E7">
        <w:rPr>
          <w:rFonts w:ascii="Verdana" w:eastAsia="Times New Roman" w:hAnsi="Verdana" w:cs="Times New Roman"/>
          <w:sz w:val="20"/>
          <w:szCs w:val="20"/>
          <w:lang w:eastAsia="en-IN"/>
        </w:rPr>
        <w:t>Hon'ble</w:t>
      </w:r>
      <w:proofErr w:type="spellEnd"/>
      <w:r w:rsidRPr="00A430E7">
        <w:rPr>
          <w:rFonts w:ascii="Verdana" w:eastAsia="Times New Roman" w:hAnsi="Verdana" w:cs="Times New Roman"/>
          <w:sz w:val="20"/>
          <w:szCs w:val="20"/>
          <w:lang w:eastAsia="en-IN"/>
        </w:rPr>
        <w:t xml:space="preserve"> Judges differed, </w:t>
      </w:r>
      <w:proofErr w:type="spellStart"/>
      <w:r w:rsidRPr="00A430E7">
        <w:rPr>
          <w:rFonts w:ascii="Verdana" w:eastAsia="Times New Roman" w:hAnsi="Verdana" w:cs="Times New Roman"/>
          <w:sz w:val="20"/>
          <w:szCs w:val="20"/>
          <w:lang w:eastAsia="en-IN"/>
        </w:rPr>
        <w:t>C.V.Karthikeyan,J</w:t>
      </w:r>
      <w:proofErr w:type="spellEnd"/>
      <w:r w:rsidRPr="00A430E7">
        <w:rPr>
          <w:rFonts w:ascii="Verdana" w:eastAsia="Times New Roman" w:hAnsi="Verdana" w:cs="Times New Roman"/>
          <w:sz w:val="20"/>
          <w:szCs w:val="20"/>
          <w:lang w:eastAsia="en-IN"/>
        </w:rPr>
        <w:t>. raised another issue as to whether the interest on delayed filing of the returns arises automatically or on assessment after considering the explanation offered by the assessee.</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20. </w:t>
      </w:r>
      <w:r w:rsidRPr="00A430E7">
        <w:rPr>
          <w:rFonts w:ascii="Verdana" w:eastAsia="Times New Roman" w:hAnsi="Verdana" w:cs="Times New Roman"/>
          <w:sz w:val="20"/>
          <w:szCs w:val="20"/>
          <w:lang w:eastAsia="en-IN"/>
        </w:rPr>
        <w:t xml:space="preserve">As I already pointed out, insofar as the issue viz., entertaining of the writ appeals is concerned, there is a clear difference of opinion expressed by the </w:t>
      </w:r>
      <w:proofErr w:type="spellStart"/>
      <w:r w:rsidRPr="00A430E7">
        <w:rPr>
          <w:rFonts w:ascii="Verdana" w:eastAsia="Times New Roman" w:hAnsi="Verdana" w:cs="Times New Roman"/>
          <w:sz w:val="20"/>
          <w:szCs w:val="20"/>
          <w:lang w:eastAsia="en-IN"/>
        </w:rPr>
        <w:t>Hon'ble</w:t>
      </w:r>
      <w:proofErr w:type="spellEnd"/>
      <w:r w:rsidRPr="00A430E7">
        <w:rPr>
          <w:rFonts w:ascii="Verdana" w:eastAsia="Times New Roman" w:hAnsi="Verdana" w:cs="Times New Roman"/>
          <w:sz w:val="20"/>
          <w:szCs w:val="20"/>
          <w:lang w:eastAsia="en-IN"/>
        </w:rPr>
        <w:t xml:space="preserve"> Judges, as is evident from their individual orders itself. However, insofar as the other issue raised by </w:t>
      </w:r>
      <w:proofErr w:type="spellStart"/>
      <w:r w:rsidRPr="00A430E7">
        <w:rPr>
          <w:rFonts w:ascii="Verdana" w:eastAsia="Times New Roman" w:hAnsi="Verdana" w:cs="Times New Roman"/>
          <w:sz w:val="20"/>
          <w:szCs w:val="20"/>
          <w:lang w:eastAsia="en-IN"/>
        </w:rPr>
        <w:t>C.V.Karthikeyan</w:t>
      </w:r>
      <w:proofErr w:type="gramStart"/>
      <w:r w:rsidRPr="00A430E7">
        <w:rPr>
          <w:rFonts w:ascii="Verdana" w:eastAsia="Times New Roman" w:hAnsi="Verdana" w:cs="Times New Roman"/>
          <w:sz w:val="20"/>
          <w:szCs w:val="20"/>
          <w:lang w:eastAsia="en-IN"/>
        </w:rPr>
        <w:t>,J</w:t>
      </w:r>
      <w:proofErr w:type="spellEnd"/>
      <w:proofErr w:type="gramEnd"/>
      <w:r w:rsidRPr="00A430E7">
        <w:rPr>
          <w:rFonts w:ascii="Verdana" w:eastAsia="Times New Roman" w:hAnsi="Verdana" w:cs="Times New Roman"/>
          <w:sz w:val="20"/>
          <w:szCs w:val="20"/>
          <w:lang w:eastAsia="en-IN"/>
        </w:rPr>
        <w:t xml:space="preserve">. is concerned, I am unable to see any view taken or expressed by </w:t>
      </w:r>
      <w:proofErr w:type="spellStart"/>
      <w:r w:rsidRPr="00A430E7">
        <w:rPr>
          <w:rFonts w:ascii="Verdana" w:eastAsia="Times New Roman" w:hAnsi="Verdana" w:cs="Times New Roman"/>
          <w:sz w:val="20"/>
          <w:szCs w:val="20"/>
          <w:lang w:eastAsia="en-IN"/>
        </w:rPr>
        <w:t>Dr.Vineet</w:t>
      </w:r>
      <w:proofErr w:type="spellEnd"/>
      <w:r w:rsidRPr="00A430E7">
        <w:rPr>
          <w:rFonts w:ascii="Verdana" w:eastAsia="Times New Roman" w:hAnsi="Verdana" w:cs="Times New Roman"/>
          <w:sz w:val="20"/>
          <w:szCs w:val="20"/>
          <w:lang w:eastAsia="en-IN"/>
        </w:rPr>
        <w:t xml:space="preserve"> </w:t>
      </w:r>
      <w:proofErr w:type="spellStart"/>
      <w:r w:rsidRPr="00A430E7">
        <w:rPr>
          <w:rFonts w:ascii="Verdana" w:eastAsia="Times New Roman" w:hAnsi="Verdana" w:cs="Times New Roman"/>
          <w:sz w:val="20"/>
          <w:szCs w:val="20"/>
          <w:lang w:eastAsia="en-IN"/>
        </w:rPr>
        <w:t>Kothari,J</w:t>
      </w:r>
      <w:proofErr w:type="spellEnd"/>
      <w:r w:rsidRPr="00A430E7">
        <w:rPr>
          <w:rFonts w:ascii="Verdana" w:eastAsia="Times New Roman" w:hAnsi="Verdana" w:cs="Times New Roman"/>
          <w:sz w:val="20"/>
          <w:szCs w:val="20"/>
          <w:lang w:eastAsia="en-IN"/>
        </w:rPr>
        <w:t xml:space="preserve">. on the question as to whether interest under Section 50 of the said Act is an automatic liability or the same is to be determined after considering the explanation offered by the assessee. On the other hand, I find from paragraph 4 of </w:t>
      </w:r>
      <w:proofErr w:type="spellStart"/>
      <w:r w:rsidRPr="00A430E7">
        <w:rPr>
          <w:rFonts w:ascii="Verdana" w:eastAsia="Times New Roman" w:hAnsi="Verdana" w:cs="Times New Roman"/>
          <w:sz w:val="20"/>
          <w:szCs w:val="20"/>
          <w:lang w:eastAsia="en-IN"/>
        </w:rPr>
        <w:t>Dr.Vineet</w:t>
      </w:r>
      <w:proofErr w:type="spellEnd"/>
      <w:r w:rsidRPr="00A430E7">
        <w:rPr>
          <w:rFonts w:ascii="Verdana" w:eastAsia="Times New Roman" w:hAnsi="Verdana" w:cs="Times New Roman"/>
          <w:sz w:val="20"/>
          <w:szCs w:val="20"/>
          <w:lang w:eastAsia="en-IN"/>
        </w:rPr>
        <w:t xml:space="preserve"> </w:t>
      </w:r>
      <w:proofErr w:type="spellStart"/>
      <w:r w:rsidRPr="00A430E7">
        <w:rPr>
          <w:rFonts w:ascii="Verdana" w:eastAsia="Times New Roman" w:hAnsi="Verdana" w:cs="Times New Roman"/>
          <w:sz w:val="20"/>
          <w:szCs w:val="20"/>
          <w:lang w:eastAsia="en-IN"/>
        </w:rPr>
        <w:t>Kothari,J's</w:t>
      </w:r>
      <w:proofErr w:type="spellEnd"/>
      <w:r w:rsidRPr="00A430E7">
        <w:rPr>
          <w:rFonts w:ascii="Verdana" w:eastAsia="Times New Roman" w:hAnsi="Verdana" w:cs="Times New Roman"/>
          <w:sz w:val="20"/>
          <w:szCs w:val="20"/>
          <w:lang w:eastAsia="en-IN"/>
        </w:rPr>
        <w:t xml:space="preserve"> order that the </w:t>
      </w:r>
      <w:proofErr w:type="spellStart"/>
      <w:r w:rsidRPr="00A430E7">
        <w:rPr>
          <w:rFonts w:ascii="Verdana" w:eastAsia="Times New Roman" w:hAnsi="Verdana" w:cs="Times New Roman"/>
          <w:sz w:val="20"/>
          <w:szCs w:val="20"/>
          <w:lang w:eastAsia="en-IN"/>
        </w:rPr>
        <w:t>Hon'ble</w:t>
      </w:r>
      <w:proofErr w:type="spellEnd"/>
      <w:r w:rsidRPr="00A430E7">
        <w:rPr>
          <w:rFonts w:ascii="Verdana" w:eastAsia="Times New Roman" w:hAnsi="Verdana" w:cs="Times New Roman"/>
          <w:sz w:val="20"/>
          <w:szCs w:val="20"/>
          <w:lang w:eastAsia="en-IN"/>
        </w:rPr>
        <w:t xml:space="preserve"> Judge has only observed that the Assessing </w:t>
      </w:r>
      <w:r w:rsidRPr="00A430E7">
        <w:rPr>
          <w:rFonts w:ascii="Verdana" w:eastAsia="Times New Roman" w:hAnsi="Verdana" w:cs="Times New Roman"/>
          <w:sz w:val="20"/>
          <w:szCs w:val="20"/>
          <w:lang w:eastAsia="en-IN"/>
        </w:rPr>
        <w:lastRenderedPageBreak/>
        <w:t xml:space="preserve">Authority without deciding the objections of the assessee and </w:t>
      </w:r>
      <w:proofErr w:type="spellStart"/>
      <w:r w:rsidRPr="00A430E7">
        <w:rPr>
          <w:rFonts w:ascii="Verdana" w:eastAsia="Times New Roman" w:hAnsi="Verdana" w:cs="Times New Roman"/>
          <w:sz w:val="20"/>
          <w:szCs w:val="20"/>
          <w:lang w:eastAsia="en-IN"/>
        </w:rPr>
        <w:t>recomputing</w:t>
      </w:r>
      <w:proofErr w:type="spellEnd"/>
      <w:r w:rsidRPr="00A430E7">
        <w:rPr>
          <w:rFonts w:ascii="Verdana" w:eastAsia="Times New Roman" w:hAnsi="Verdana" w:cs="Times New Roman"/>
          <w:sz w:val="20"/>
          <w:szCs w:val="20"/>
          <w:lang w:eastAsia="en-IN"/>
        </w:rPr>
        <w:t xml:space="preserve"> the interest liability, has unnecessarily filed the present intra-court appeals and that the Assessing Authority was bound to decide the aforesaid objections of the assessee to determine the correct liability of the interest to be paid by the assessee and that without doing so, the garnishee proceedings could not have been initiated. Therefore, it is seen that </w:t>
      </w:r>
      <w:proofErr w:type="spellStart"/>
      <w:r w:rsidRPr="00A430E7">
        <w:rPr>
          <w:rFonts w:ascii="Verdana" w:eastAsia="Times New Roman" w:hAnsi="Verdana" w:cs="Times New Roman"/>
          <w:sz w:val="20"/>
          <w:szCs w:val="20"/>
          <w:lang w:eastAsia="en-IN"/>
        </w:rPr>
        <w:t>Dr.Vineet</w:t>
      </w:r>
      <w:proofErr w:type="spellEnd"/>
      <w:r w:rsidRPr="00A430E7">
        <w:rPr>
          <w:rFonts w:ascii="Verdana" w:eastAsia="Times New Roman" w:hAnsi="Verdana" w:cs="Times New Roman"/>
          <w:sz w:val="20"/>
          <w:szCs w:val="20"/>
          <w:lang w:eastAsia="en-IN"/>
        </w:rPr>
        <w:t xml:space="preserve"> </w:t>
      </w:r>
      <w:proofErr w:type="spellStart"/>
      <w:r w:rsidRPr="00A430E7">
        <w:rPr>
          <w:rFonts w:ascii="Verdana" w:eastAsia="Times New Roman" w:hAnsi="Verdana" w:cs="Times New Roman"/>
          <w:sz w:val="20"/>
          <w:szCs w:val="20"/>
          <w:lang w:eastAsia="en-IN"/>
        </w:rPr>
        <w:t>Kothari</w:t>
      </w:r>
      <w:proofErr w:type="gramStart"/>
      <w:r w:rsidRPr="00A430E7">
        <w:rPr>
          <w:rFonts w:ascii="Verdana" w:eastAsia="Times New Roman" w:hAnsi="Verdana" w:cs="Times New Roman"/>
          <w:sz w:val="20"/>
          <w:szCs w:val="20"/>
          <w:lang w:eastAsia="en-IN"/>
        </w:rPr>
        <w:t>,J</w:t>
      </w:r>
      <w:proofErr w:type="spellEnd"/>
      <w:proofErr w:type="gramEnd"/>
      <w:r w:rsidRPr="00A430E7">
        <w:rPr>
          <w:rFonts w:ascii="Verdana" w:eastAsia="Times New Roman" w:hAnsi="Verdana" w:cs="Times New Roman"/>
          <w:sz w:val="20"/>
          <w:szCs w:val="20"/>
          <w:lang w:eastAsia="en-IN"/>
        </w:rPr>
        <w:t xml:space="preserve">. has not expressed any opinion or view on the larger question as to whether the interest on delayed filing of returns arises automatically or not. The </w:t>
      </w:r>
      <w:proofErr w:type="spellStart"/>
      <w:r w:rsidRPr="00A430E7">
        <w:rPr>
          <w:rFonts w:ascii="Verdana" w:eastAsia="Times New Roman" w:hAnsi="Verdana" w:cs="Times New Roman"/>
          <w:sz w:val="20"/>
          <w:szCs w:val="20"/>
          <w:lang w:eastAsia="en-IN"/>
        </w:rPr>
        <w:t>Hon'ble</w:t>
      </w:r>
      <w:proofErr w:type="spellEnd"/>
      <w:r w:rsidRPr="00A430E7">
        <w:rPr>
          <w:rFonts w:ascii="Verdana" w:eastAsia="Times New Roman" w:hAnsi="Verdana" w:cs="Times New Roman"/>
          <w:sz w:val="20"/>
          <w:szCs w:val="20"/>
          <w:lang w:eastAsia="en-IN"/>
        </w:rPr>
        <w:t xml:space="preserve"> Judge has only observed that the Assessing Officer is bound to determine the correct liability of interest after considering the objections raised by the assessee.</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21.</w:t>
      </w:r>
      <w:r w:rsidRPr="00A430E7">
        <w:rPr>
          <w:rFonts w:ascii="Verdana" w:eastAsia="Times New Roman" w:hAnsi="Verdana" w:cs="Times New Roman"/>
          <w:sz w:val="20"/>
          <w:szCs w:val="20"/>
          <w:lang w:eastAsia="en-IN"/>
        </w:rPr>
        <w:t xml:space="preserve"> No doubt, </w:t>
      </w:r>
      <w:proofErr w:type="spellStart"/>
      <w:r w:rsidRPr="00A430E7">
        <w:rPr>
          <w:rFonts w:ascii="Verdana" w:eastAsia="Times New Roman" w:hAnsi="Verdana" w:cs="Times New Roman"/>
          <w:sz w:val="20"/>
          <w:szCs w:val="20"/>
          <w:lang w:eastAsia="en-IN"/>
        </w:rPr>
        <w:t>C.V.Karthikeyan</w:t>
      </w:r>
      <w:proofErr w:type="gramStart"/>
      <w:r w:rsidRPr="00A430E7">
        <w:rPr>
          <w:rFonts w:ascii="Verdana" w:eastAsia="Times New Roman" w:hAnsi="Verdana" w:cs="Times New Roman"/>
          <w:sz w:val="20"/>
          <w:szCs w:val="20"/>
          <w:lang w:eastAsia="en-IN"/>
        </w:rPr>
        <w:t>,J</w:t>
      </w:r>
      <w:proofErr w:type="spellEnd"/>
      <w:proofErr w:type="gramEnd"/>
      <w:r w:rsidRPr="00A430E7">
        <w:rPr>
          <w:rFonts w:ascii="Verdana" w:eastAsia="Times New Roman" w:hAnsi="Verdana" w:cs="Times New Roman"/>
          <w:sz w:val="20"/>
          <w:szCs w:val="20"/>
          <w:lang w:eastAsia="en-IN"/>
        </w:rPr>
        <w:t xml:space="preserve">. has observed at paragraph No.4 of his order that once admission is made that returns have not been filed in time, the interest for the delay in filing the returns automatically arises and there cannot be any explanation for the same. In support of his view, the </w:t>
      </w:r>
      <w:proofErr w:type="spellStart"/>
      <w:r w:rsidRPr="00A430E7">
        <w:rPr>
          <w:rFonts w:ascii="Verdana" w:eastAsia="Times New Roman" w:hAnsi="Verdana" w:cs="Times New Roman"/>
          <w:sz w:val="20"/>
          <w:szCs w:val="20"/>
          <w:lang w:eastAsia="en-IN"/>
        </w:rPr>
        <w:t>Hon'ble</w:t>
      </w:r>
      <w:proofErr w:type="spellEnd"/>
      <w:r w:rsidRPr="00A430E7">
        <w:rPr>
          <w:rFonts w:ascii="Verdana" w:eastAsia="Times New Roman" w:hAnsi="Verdana" w:cs="Times New Roman"/>
          <w:sz w:val="20"/>
          <w:szCs w:val="20"/>
          <w:lang w:eastAsia="en-IN"/>
        </w:rPr>
        <w:t xml:space="preserve"> Judge relied on the Division Bench decision of the </w:t>
      </w:r>
      <w:proofErr w:type="spellStart"/>
      <w:r w:rsidRPr="00A430E7">
        <w:rPr>
          <w:rFonts w:ascii="Verdana" w:eastAsia="Times New Roman" w:hAnsi="Verdana" w:cs="Times New Roman"/>
          <w:sz w:val="20"/>
          <w:szCs w:val="20"/>
          <w:lang w:eastAsia="en-IN"/>
        </w:rPr>
        <w:t>Telengana</w:t>
      </w:r>
      <w:proofErr w:type="spellEnd"/>
      <w:r w:rsidRPr="00A430E7">
        <w:rPr>
          <w:rFonts w:ascii="Verdana" w:eastAsia="Times New Roman" w:hAnsi="Verdana" w:cs="Times New Roman"/>
          <w:sz w:val="20"/>
          <w:szCs w:val="20"/>
          <w:lang w:eastAsia="en-IN"/>
        </w:rPr>
        <w:t xml:space="preserve"> High Court made in </w:t>
      </w:r>
      <w:proofErr w:type="spellStart"/>
      <w:r w:rsidRPr="00A430E7">
        <w:rPr>
          <w:rFonts w:ascii="Verdana" w:eastAsia="Times New Roman" w:hAnsi="Verdana" w:cs="Times New Roman"/>
          <w:i/>
          <w:iCs/>
          <w:sz w:val="20"/>
          <w:szCs w:val="20"/>
          <w:lang w:eastAsia="en-IN"/>
        </w:rPr>
        <w:t>Megha</w:t>
      </w:r>
      <w:proofErr w:type="spellEnd"/>
      <w:r w:rsidRPr="00A430E7">
        <w:rPr>
          <w:rFonts w:ascii="Verdana" w:eastAsia="Times New Roman" w:hAnsi="Verdana" w:cs="Times New Roman"/>
          <w:i/>
          <w:iCs/>
          <w:sz w:val="20"/>
          <w:szCs w:val="20"/>
          <w:lang w:eastAsia="en-IN"/>
        </w:rPr>
        <w:t xml:space="preserve"> </w:t>
      </w:r>
      <w:proofErr w:type="spellStart"/>
      <w:r w:rsidRPr="00A430E7">
        <w:rPr>
          <w:rFonts w:ascii="Verdana" w:eastAsia="Times New Roman" w:hAnsi="Verdana" w:cs="Times New Roman"/>
          <w:i/>
          <w:iCs/>
          <w:sz w:val="20"/>
          <w:szCs w:val="20"/>
          <w:lang w:eastAsia="en-IN"/>
        </w:rPr>
        <w:t>Engg</w:t>
      </w:r>
      <w:proofErr w:type="spellEnd"/>
      <w:r w:rsidRPr="00A430E7">
        <w:rPr>
          <w:rFonts w:ascii="Verdana" w:eastAsia="Times New Roman" w:hAnsi="Verdana" w:cs="Times New Roman"/>
          <w:i/>
          <w:iCs/>
          <w:sz w:val="20"/>
          <w:szCs w:val="20"/>
          <w:lang w:eastAsia="en-IN"/>
        </w:rPr>
        <w:t>. &amp; Infrastructures Ltd.'s</w:t>
      </w:r>
      <w:r w:rsidRPr="00A430E7">
        <w:rPr>
          <w:rFonts w:ascii="Verdana" w:eastAsia="Times New Roman" w:hAnsi="Verdana" w:cs="Times New Roman"/>
          <w:sz w:val="20"/>
          <w:szCs w:val="20"/>
          <w:lang w:eastAsia="en-IN"/>
        </w:rPr>
        <w:t> case (</w:t>
      </w:r>
      <w:r w:rsidRPr="00A430E7">
        <w:rPr>
          <w:rFonts w:ascii="Verdana" w:eastAsia="Times New Roman" w:hAnsi="Verdana" w:cs="Times New Roman"/>
          <w:i/>
          <w:iCs/>
          <w:sz w:val="20"/>
          <w:szCs w:val="20"/>
          <w:lang w:eastAsia="en-IN"/>
        </w:rPr>
        <w:t>supra</w:t>
      </w:r>
      <w:r w:rsidRPr="00A430E7">
        <w:rPr>
          <w:rFonts w:ascii="Verdana" w:eastAsia="Times New Roman" w:hAnsi="Verdana" w:cs="Times New Roman"/>
          <w:sz w:val="20"/>
          <w:szCs w:val="20"/>
          <w:lang w:eastAsia="en-IN"/>
        </w:rPr>
        <w:t xml:space="preserve">). Insofar as the reliance placed by the </w:t>
      </w:r>
      <w:proofErr w:type="spellStart"/>
      <w:r w:rsidRPr="00A430E7">
        <w:rPr>
          <w:rFonts w:ascii="Verdana" w:eastAsia="Times New Roman" w:hAnsi="Verdana" w:cs="Times New Roman"/>
          <w:sz w:val="20"/>
          <w:szCs w:val="20"/>
          <w:lang w:eastAsia="en-IN"/>
        </w:rPr>
        <w:t>Hon'ble</w:t>
      </w:r>
      <w:proofErr w:type="spellEnd"/>
      <w:r w:rsidRPr="00A430E7">
        <w:rPr>
          <w:rFonts w:ascii="Verdana" w:eastAsia="Times New Roman" w:hAnsi="Verdana" w:cs="Times New Roman"/>
          <w:sz w:val="20"/>
          <w:szCs w:val="20"/>
          <w:lang w:eastAsia="en-IN"/>
        </w:rPr>
        <w:t xml:space="preserve"> Judge in </w:t>
      </w:r>
      <w:proofErr w:type="spellStart"/>
      <w:r w:rsidRPr="00A430E7">
        <w:rPr>
          <w:rFonts w:ascii="Verdana" w:eastAsia="Times New Roman" w:hAnsi="Verdana" w:cs="Times New Roman"/>
          <w:i/>
          <w:iCs/>
          <w:sz w:val="20"/>
          <w:szCs w:val="20"/>
          <w:lang w:eastAsia="en-IN"/>
        </w:rPr>
        <w:t>Megha</w:t>
      </w:r>
      <w:proofErr w:type="spellEnd"/>
      <w:r w:rsidRPr="00A430E7">
        <w:rPr>
          <w:rFonts w:ascii="Verdana" w:eastAsia="Times New Roman" w:hAnsi="Verdana" w:cs="Times New Roman"/>
          <w:i/>
          <w:iCs/>
          <w:sz w:val="20"/>
          <w:szCs w:val="20"/>
          <w:lang w:eastAsia="en-IN"/>
        </w:rPr>
        <w:t xml:space="preserve"> Engineering's</w:t>
      </w:r>
      <w:r w:rsidRPr="00A430E7">
        <w:rPr>
          <w:rFonts w:ascii="Verdana" w:eastAsia="Times New Roman" w:hAnsi="Verdana" w:cs="Times New Roman"/>
          <w:sz w:val="20"/>
          <w:szCs w:val="20"/>
          <w:lang w:eastAsia="en-IN"/>
        </w:rPr>
        <w:t xml:space="preserve"> case is concerned, it is now brought to my notice that a review petition is filed against the said order in the </w:t>
      </w:r>
      <w:proofErr w:type="spellStart"/>
      <w:r w:rsidRPr="00A430E7">
        <w:rPr>
          <w:rFonts w:ascii="Verdana" w:eastAsia="Times New Roman" w:hAnsi="Verdana" w:cs="Times New Roman"/>
          <w:sz w:val="20"/>
          <w:szCs w:val="20"/>
          <w:lang w:eastAsia="en-IN"/>
        </w:rPr>
        <w:t>Telengana</w:t>
      </w:r>
      <w:proofErr w:type="spellEnd"/>
      <w:r w:rsidRPr="00A430E7">
        <w:rPr>
          <w:rFonts w:ascii="Verdana" w:eastAsia="Times New Roman" w:hAnsi="Verdana" w:cs="Times New Roman"/>
          <w:sz w:val="20"/>
          <w:szCs w:val="20"/>
          <w:lang w:eastAsia="en-IN"/>
        </w:rPr>
        <w:t xml:space="preserve"> High Court, wherein stay has been granted.</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22.</w:t>
      </w:r>
      <w:r w:rsidRPr="00A430E7">
        <w:rPr>
          <w:rFonts w:ascii="Verdana" w:eastAsia="Times New Roman" w:hAnsi="Verdana" w:cs="Times New Roman"/>
          <w:sz w:val="20"/>
          <w:szCs w:val="20"/>
          <w:lang w:eastAsia="en-IN"/>
        </w:rPr>
        <w:t xml:space="preserve"> Therefore, though I find that a categorical view is not expressed by </w:t>
      </w:r>
      <w:proofErr w:type="spellStart"/>
      <w:r w:rsidRPr="00A430E7">
        <w:rPr>
          <w:rFonts w:ascii="Verdana" w:eastAsia="Times New Roman" w:hAnsi="Verdana" w:cs="Times New Roman"/>
          <w:sz w:val="20"/>
          <w:szCs w:val="20"/>
          <w:lang w:eastAsia="en-IN"/>
        </w:rPr>
        <w:t>Dr.Vineet</w:t>
      </w:r>
      <w:proofErr w:type="spellEnd"/>
      <w:r w:rsidRPr="00A430E7">
        <w:rPr>
          <w:rFonts w:ascii="Verdana" w:eastAsia="Times New Roman" w:hAnsi="Verdana" w:cs="Times New Roman"/>
          <w:sz w:val="20"/>
          <w:szCs w:val="20"/>
          <w:lang w:eastAsia="en-IN"/>
        </w:rPr>
        <w:t xml:space="preserve"> </w:t>
      </w:r>
      <w:proofErr w:type="spellStart"/>
      <w:r w:rsidRPr="00A430E7">
        <w:rPr>
          <w:rFonts w:ascii="Verdana" w:eastAsia="Times New Roman" w:hAnsi="Verdana" w:cs="Times New Roman"/>
          <w:sz w:val="20"/>
          <w:szCs w:val="20"/>
          <w:lang w:eastAsia="en-IN"/>
        </w:rPr>
        <w:t>Kothari</w:t>
      </w:r>
      <w:proofErr w:type="gramStart"/>
      <w:r w:rsidRPr="00A430E7">
        <w:rPr>
          <w:rFonts w:ascii="Verdana" w:eastAsia="Times New Roman" w:hAnsi="Verdana" w:cs="Times New Roman"/>
          <w:sz w:val="20"/>
          <w:szCs w:val="20"/>
          <w:lang w:eastAsia="en-IN"/>
        </w:rPr>
        <w:t>,J</w:t>
      </w:r>
      <w:proofErr w:type="spellEnd"/>
      <w:proofErr w:type="gramEnd"/>
      <w:r w:rsidRPr="00A430E7">
        <w:rPr>
          <w:rFonts w:ascii="Verdana" w:eastAsia="Times New Roman" w:hAnsi="Verdana" w:cs="Times New Roman"/>
          <w:sz w:val="20"/>
          <w:szCs w:val="20"/>
          <w:lang w:eastAsia="en-IN"/>
        </w:rPr>
        <w:t xml:space="preserve">. as to whether interest under section 50 of the said Act is an automatic liability or the same is to be determined after considering the explanation offered by the assessee, since this matter is placed before me by way of reference pursuant to the order made by the </w:t>
      </w:r>
      <w:proofErr w:type="spellStart"/>
      <w:r w:rsidRPr="00A430E7">
        <w:rPr>
          <w:rFonts w:ascii="Verdana" w:eastAsia="Times New Roman" w:hAnsi="Verdana" w:cs="Times New Roman"/>
          <w:sz w:val="20"/>
          <w:szCs w:val="20"/>
          <w:lang w:eastAsia="en-IN"/>
        </w:rPr>
        <w:t>Hon'ble</w:t>
      </w:r>
      <w:proofErr w:type="spellEnd"/>
      <w:r w:rsidRPr="00A430E7">
        <w:rPr>
          <w:rFonts w:ascii="Verdana" w:eastAsia="Times New Roman" w:hAnsi="Verdana" w:cs="Times New Roman"/>
          <w:sz w:val="20"/>
          <w:szCs w:val="20"/>
          <w:lang w:eastAsia="en-IN"/>
        </w:rPr>
        <w:t xml:space="preserve"> Chief Justice, to answer the said question, I am bound to answer the said question as well.</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23. </w:t>
      </w:r>
      <w:proofErr w:type="gramStart"/>
      <w:r w:rsidRPr="00A430E7">
        <w:rPr>
          <w:rFonts w:ascii="Verdana" w:eastAsia="Times New Roman" w:hAnsi="Verdana" w:cs="Times New Roman"/>
          <w:sz w:val="20"/>
          <w:szCs w:val="20"/>
          <w:lang w:eastAsia="en-IN"/>
        </w:rPr>
        <w:t>From</w:t>
      </w:r>
      <w:proofErr w:type="gramEnd"/>
      <w:r w:rsidRPr="00A430E7">
        <w:rPr>
          <w:rFonts w:ascii="Verdana" w:eastAsia="Times New Roman" w:hAnsi="Verdana" w:cs="Times New Roman"/>
          <w:sz w:val="20"/>
          <w:szCs w:val="20"/>
          <w:lang w:eastAsia="en-IN"/>
        </w:rPr>
        <w:t xml:space="preserve"> the above narrated facts and circumstances, it is evident that two issues arise for the third view as follows:</w:t>
      </w:r>
    </w:p>
    <w:tbl>
      <w:tblPr>
        <w:tblW w:w="0" w:type="auto"/>
        <w:tblCellSpacing w:w="15" w:type="dxa"/>
        <w:tblInd w:w="28" w:type="dxa"/>
        <w:tblCellMar>
          <w:top w:w="15" w:type="dxa"/>
          <w:left w:w="15" w:type="dxa"/>
          <w:bottom w:w="15" w:type="dxa"/>
          <w:right w:w="15" w:type="dxa"/>
        </w:tblCellMar>
        <w:tblLook w:val="04A0" w:firstRow="1" w:lastRow="0" w:firstColumn="1" w:lastColumn="0" w:noHBand="0" w:noVBand="1"/>
      </w:tblPr>
      <w:tblGrid>
        <w:gridCol w:w="750"/>
        <w:gridCol w:w="131"/>
        <w:gridCol w:w="8117"/>
      </w:tblGrid>
      <w:tr w:rsidR="00A430E7" w:rsidRPr="00A430E7" w:rsidTr="00A430E7">
        <w:trPr>
          <w:tblCellSpacing w:w="15" w:type="dxa"/>
        </w:trPr>
        <w:tc>
          <w:tcPr>
            <w:tcW w:w="705" w:type="dxa"/>
            <w:noWrap/>
            <w:tcMar>
              <w:top w:w="80" w:type="dxa"/>
              <w:left w:w="15" w:type="dxa"/>
              <w:bottom w:w="80" w:type="dxa"/>
              <w:right w:w="15" w:type="dxa"/>
            </w:tcMar>
            <w:hideMark/>
          </w:tcPr>
          <w:p w:rsidR="00A430E7" w:rsidRPr="00A430E7" w:rsidRDefault="00A430E7" w:rsidP="00A430E7">
            <w:pPr>
              <w:spacing w:after="0" w:line="240" w:lineRule="auto"/>
              <w:jc w:val="right"/>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w:t>
            </w:r>
            <w:r w:rsidRPr="00A430E7">
              <w:rPr>
                <w:rFonts w:ascii="Verdana" w:eastAsia="Times New Roman" w:hAnsi="Verdana" w:cs="Times New Roman"/>
                <w:i/>
                <w:iCs/>
                <w:color w:val="3E3E3E"/>
                <w:sz w:val="20"/>
                <w:szCs w:val="20"/>
                <w:lang w:eastAsia="en-IN"/>
              </w:rPr>
              <w:t>a</w:t>
            </w:r>
            <w:r w:rsidRPr="00A430E7">
              <w:rPr>
                <w:rFonts w:ascii="Verdana" w:eastAsia="Times New Roman" w:hAnsi="Verdana" w:cs="Times New Roman"/>
                <w:color w:val="3E3E3E"/>
                <w:sz w:val="20"/>
                <w:szCs w:val="20"/>
                <w:lang w:eastAsia="en-IN"/>
              </w:rPr>
              <w:t>)</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 </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Whether the delayed filing of returns attract the interest liability on the assessee automatically?</w:t>
            </w:r>
          </w:p>
        </w:tc>
      </w:tr>
      <w:tr w:rsidR="00A430E7" w:rsidRPr="00A430E7" w:rsidTr="00A430E7">
        <w:trPr>
          <w:tblCellSpacing w:w="15" w:type="dxa"/>
        </w:trPr>
        <w:tc>
          <w:tcPr>
            <w:tcW w:w="705" w:type="dxa"/>
            <w:noWrap/>
            <w:tcMar>
              <w:top w:w="80" w:type="dxa"/>
              <w:left w:w="15" w:type="dxa"/>
              <w:bottom w:w="80" w:type="dxa"/>
              <w:right w:w="15" w:type="dxa"/>
            </w:tcMar>
            <w:hideMark/>
          </w:tcPr>
          <w:p w:rsidR="00A430E7" w:rsidRPr="00A430E7" w:rsidRDefault="00A430E7" w:rsidP="00A430E7">
            <w:pPr>
              <w:spacing w:after="0" w:line="240" w:lineRule="auto"/>
              <w:jc w:val="right"/>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w:t>
            </w:r>
            <w:r w:rsidRPr="00A430E7">
              <w:rPr>
                <w:rFonts w:ascii="Verdana" w:eastAsia="Times New Roman" w:hAnsi="Verdana" w:cs="Times New Roman"/>
                <w:i/>
                <w:iCs/>
                <w:color w:val="3E3E3E"/>
                <w:sz w:val="20"/>
                <w:szCs w:val="20"/>
                <w:lang w:eastAsia="en-IN"/>
              </w:rPr>
              <w:t>b</w:t>
            </w:r>
            <w:r w:rsidRPr="00A430E7">
              <w:rPr>
                <w:rFonts w:ascii="Verdana" w:eastAsia="Times New Roman" w:hAnsi="Verdana" w:cs="Times New Roman"/>
                <w:color w:val="3E3E3E"/>
                <w:sz w:val="20"/>
                <w:szCs w:val="20"/>
                <w:lang w:eastAsia="en-IN"/>
              </w:rPr>
              <w:t>)</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 </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Whether the Writ Appeals ought to have been entertained?</w:t>
            </w:r>
          </w:p>
        </w:tc>
      </w:tr>
    </w:tbl>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24. </w:t>
      </w:r>
      <w:r w:rsidRPr="00A430E7">
        <w:rPr>
          <w:rFonts w:ascii="Verdana" w:eastAsia="Times New Roman" w:hAnsi="Verdana" w:cs="Times New Roman"/>
          <w:sz w:val="20"/>
          <w:szCs w:val="20"/>
          <w:lang w:eastAsia="en-IN"/>
        </w:rPr>
        <w:t xml:space="preserve">In my considered view, a reference to the third Judge has to be made only when two different views are expressed by the </w:t>
      </w:r>
      <w:proofErr w:type="spellStart"/>
      <w:r w:rsidRPr="00A430E7">
        <w:rPr>
          <w:rFonts w:ascii="Verdana" w:eastAsia="Times New Roman" w:hAnsi="Verdana" w:cs="Times New Roman"/>
          <w:sz w:val="20"/>
          <w:szCs w:val="20"/>
          <w:lang w:eastAsia="en-IN"/>
        </w:rPr>
        <w:t>Hon'ble</w:t>
      </w:r>
      <w:proofErr w:type="spellEnd"/>
      <w:r w:rsidRPr="00A430E7">
        <w:rPr>
          <w:rFonts w:ascii="Verdana" w:eastAsia="Times New Roman" w:hAnsi="Verdana" w:cs="Times New Roman"/>
          <w:sz w:val="20"/>
          <w:szCs w:val="20"/>
          <w:lang w:eastAsia="en-IN"/>
        </w:rPr>
        <w:t xml:space="preserve"> Judges in the Division Bench. In this case, except the view on the maintainability of the writ appeals, I find that the issue regarding automatic interest liability is not the issue, where two different or contra views are expressed by the </w:t>
      </w:r>
      <w:proofErr w:type="spellStart"/>
      <w:r w:rsidRPr="00A430E7">
        <w:rPr>
          <w:rFonts w:ascii="Verdana" w:eastAsia="Times New Roman" w:hAnsi="Verdana" w:cs="Times New Roman"/>
          <w:sz w:val="20"/>
          <w:szCs w:val="20"/>
          <w:lang w:eastAsia="en-IN"/>
        </w:rPr>
        <w:t>Hon'ble</w:t>
      </w:r>
      <w:proofErr w:type="spellEnd"/>
      <w:r w:rsidRPr="00A430E7">
        <w:rPr>
          <w:rFonts w:ascii="Verdana" w:eastAsia="Times New Roman" w:hAnsi="Verdana" w:cs="Times New Roman"/>
          <w:sz w:val="20"/>
          <w:szCs w:val="20"/>
          <w:lang w:eastAsia="en-IN"/>
        </w:rPr>
        <w:t xml:space="preserve"> Judges. However, as I observed supra, in view of the present reference made to me, I deal with the first issue as follows.</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25. </w:t>
      </w:r>
      <w:r w:rsidRPr="00A430E7">
        <w:rPr>
          <w:rFonts w:ascii="Verdana" w:eastAsia="Times New Roman" w:hAnsi="Verdana" w:cs="Times New Roman"/>
          <w:sz w:val="20"/>
          <w:szCs w:val="20"/>
          <w:lang w:eastAsia="en-IN"/>
        </w:rPr>
        <w:t>The question raised is as to whether interest on delayed payment of tax as contemplated under Section 50 of the Central Goods and Services Tax Act, 2017, is automatic or the same is to be determined, after considering the explanation offered by the assessee.</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26. </w:t>
      </w:r>
      <w:r w:rsidRPr="00A430E7">
        <w:rPr>
          <w:rFonts w:ascii="Verdana" w:eastAsia="Times New Roman" w:hAnsi="Verdana" w:cs="Times New Roman"/>
          <w:sz w:val="20"/>
          <w:szCs w:val="20"/>
          <w:lang w:eastAsia="en-IN"/>
        </w:rPr>
        <w:t>Before answering the said question, it is better to understand the scope and ambit of Section 50 of the said Act, which reads as follows:</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sz w:val="20"/>
          <w:szCs w:val="20"/>
          <w:lang w:eastAsia="en-IN"/>
        </w:rPr>
        <w:t>Interest on delayed payment of tax:</w:t>
      </w:r>
    </w:p>
    <w:tbl>
      <w:tblPr>
        <w:tblW w:w="0" w:type="auto"/>
        <w:tblCellSpacing w:w="15" w:type="dxa"/>
        <w:tblInd w:w="28" w:type="dxa"/>
        <w:tblCellMar>
          <w:top w:w="15" w:type="dxa"/>
          <w:left w:w="15" w:type="dxa"/>
          <w:bottom w:w="15" w:type="dxa"/>
          <w:right w:w="15" w:type="dxa"/>
        </w:tblCellMar>
        <w:tblLook w:val="04A0" w:firstRow="1" w:lastRow="0" w:firstColumn="1" w:lastColumn="0" w:noHBand="0" w:noVBand="1"/>
      </w:tblPr>
      <w:tblGrid>
        <w:gridCol w:w="750"/>
        <w:gridCol w:w="131"/>
        <w:gridCol w:w="8117"/>
      </w:tblGrid>
      <w:tr w:rsidR="00A430E7" w:rsidRPr="00A430E7" w:rsidTr="00A430E7">
        <w:trPr>
          <w:tblCellSpacing w:w="15" w:type="dxa"/>
        </w:trPr>
        <w:tc>
          <w:tcPr>
            <w:tcW w:w="705" w:type="dxa"/>
            <w:noWrap/>
            <w:tcMar>
              <w:top w:w="80" w:type="dxa"/>
              <w:left w:w="15" w:type="dxa"/>
              <w:bottom w:w="80" w:type="dxa"/>
              <w:right w:w="15" w:type="dxa"/>
            </w:tcMar>
            <w:hideMark/>
          </w:tcPr>
          <w:p w:rsidR="00A430E7" w:rsidRPr="00A430E7" w:rsidRDefault="00A430E7" w:rsidP="00A430E7">
            <w:pPr>
              <w:spacing w:after="0" w:line="240" w:lineRule="auto"/>
              <w:jc w:val="right"/>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"(1)</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 </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Every person who is liable to pay tax in accordance with the provisions of this Act or the rules made thereunder, but fails to pay the tax or any part thereof to the Government within the period prescribed, shall for the period for which the tax or any part thereof remains unpaid, pay, on his own, interest at such rate, not exceeding eighteen per cent, as may be notified by the Government on the recommendations of the Council.</w:t>
            </w:r>
          </w:p>
        </w:tc>
      </w:tr>
      <w:tr w:rsidR="00A430E7" w:rsidRPr="00A430E7" w:rsidTr="00A430E7">
        <w:trPr>
          <w:tblCellSpacing w:w="15" w:type="dxa"/>
        </w:trPr>
        <w:tc>
          <w:tcPr>
            <w:tcW w:w="705" w:type="dxa"/>
            <w:noWrap/>
            <w:tcMar>
              <w:top w:w="80" w:type="dxa"/>
              <w:left w:w="15" w:type="dxa"/>
              <w:bottom w:w="80" w:type="dxa"/>
              <w:right w:w="15" w:type="dxa"/>
            </w:tcMar>
            <w:hideMark/>
          </w:tcPr>
          <w:p w:rsidR="00A430E7" w:rsidRPr="00A430E7" w:rsidRDefault="00A430E7" w:rsidP="00A430E7">
            <w:pPr>
              <w:spacing w:after="0" w:line="240" w:lineRule="auto"/>
              <w:jc w:val="right"/>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lastRenderedPageBreak/>
              <w:t>(2)</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 </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The interest under sub-section (1) shall be calculated, in such manner as may be prescribed, from the day succeeding the day on which such tax was due to be paid.</w:t>
            </w:r>
          </w:p>
        </w:tc>
      </w:tr>
      <w:tr w:rsidR="00A430E7" w:rsidRPr="00A430E7" w:rsidTr="00A430E7">
        <w:trPr>
          <w:tblCellSpacing w:w="15" w:type="dxa"/>
        </w:trPr>
        <w:tc>
          <w:tcPr>
            <w:tcW w:w="705" w:type="dxa"/>
            <w:noWrap/>
            <w:tcMar>
              <w:top w:w="80" w:type="dxa"/>
              <w:left w:w="15" w:type="dxa"/>
              <w:bottom w:w="80" w:type="dxa"/>
              <w:right w:w="15" w:type="dxa"/>
            </w:tcMar>
            <w:hideMark/>
          </w:tcPr>
          <w:p w:rsidR="00A430E7" w:rsidRPr="00A430E7" w:rsidRDefault="00A430E7" w:rsidP="00A430E7">
            <w:pPr>
              <w:spacing w:after="0" w:line="240" w:lineRule="auto"/>
              <w:jc w:val="right"/>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(3)</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 </w:t>
            </w:r>
          </w:p>
        </w:tc>
        <w:tc>
          <w:tcPr>
            <w:tcW w:w="0" w:type="auto"/>
            <w:tcMar>
              <w:top w:w="80" w:type="dxa"/>
              <w:left w:w="15" w:type="dxa"/>
              <w:bottom w:w="80" w:type="dxa"/>
              <w:right w:w="15" w:type="dxa"/>
            </w:tcMar>
            <w:hideMark/>
          </w:tcPr>
          <w:p w:rsidR="00A430E7" w:rsidRPr="00A430E7" w:rsidRDefault="00A430E7" w:rsidP="00A430E7">
            <w:pPr>
              <w:spacing w:after="0" w:line="240" w:lineRule="auto"/>
              <w:jc w:val="both"/>
              <w:rPr>
                <w:rFonts w:ascii="Verdana" w:eastAsia="Times New Roman" w:hAnsi="Verdana" w:cs="Times New Roman"/>
                <w:color w:val="3E3E3E"/>
                <w:sz w:val="20"/>
                <w:szCs w:val="20"/>
                <w:lang w:eastAsia="en-IN"/>
              </w:rPr>
            </w:pPr>
            <w:r w:rsidRPr="00A430E7">
              <w:rPr>
                <w:rFonts w:ascii="Verdana" w:eastAsia="Times New Roman" w:hAnsi="Verdana" w:cs="Times New Roman"/>
                <w:color w:val="3E3E3E"/>
                <w:sz w:val="20"/>
                <w:szCs w:val="20"/>
                <w:lang w:eastAsia="en-IN"/>
              </w:rPr>
              <w:t>A taxable person who makes an undue or excess claim of input tax credit under sub-section (10) of section 42 or undue or excess reduction in output tax liability under sub-section (10) of section 43, shall pay interest on such undue or excess claim or on such undue or excess reduction, as the case may be, at such rate not exceeding twenty-four per cent, as may be notified by the Government on the recommendations of the Council."</w:t>
            </w:r>
          </w:p>
        </w:tc>
      </w:tr>
    </w:tbl>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27. </w:t>
      </w:r>
      <w:r w:rsidRPr="00A430E7">
        <w:rPr>
          <w:rFonts w:ascii="Verdana" w:eastAsia="Times New Roman" w:hAnsi="Verdana" w:cs="Times New Roman"/>
          <w:sz w:val="20"/>
          <w:szCs w:val="20"/>
          <w:lang w:eastAsia="en-IN"/>
        </w:rPr>
        <w:t>A careful perusal of the above said provision would show that every person who is liable to pay tax, but fails to pay the same or any part thereof within the period prescribed shall, on his own, pay interest at such rate not exceeding 18% for the period for which the tax or any part thereof remains unpaid. Thus, sub clause (1) of section 50 clearly mandates the assessee to pay the interest on his own for the period for which the tax or any part thereof remains unpaid. The liability to pay interest is evidently fastened on the assessee and the same has to be discharged on his own. Thus, there cannot be any two view on the liability to pay interest under section 50(1) of the said Act. In other words, such liability is undoubtedly an automatic liability fastened on the assessee to pay on his own for the period for which tax or any part thereof remains unpaid.</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28.</w:t>
      </w:r>
      <w:r w:rsidRPr="00A430E7">
        <w:rPr>
          <w:rFonts w:ascii="Verdana" w:eastAsia="Times New Roman" w:hAnsi="Verdana" w:cs="Times New Roman"/>
          <w:sz w:val="20"/>
          <w:szCs w:val="20"/>
          <w:lang w:eastAsia="en-IN"/>
        </w:rPr>
        <w:t> Sub-section (2) of section 50 contemplates that the interest under sub-section (1) shall be calculated in such manner as prescribed from the day succeeding the day on which such tax was due to be paid. Sub section (3) of section 50 further contemplates that a taxable person who makes an undue or excess claim of input tax credit under section 42(10) or undue or excess reduction in output tax liability under section 43(10) shall have to pay interest on undue or excess claim or such undue or excess reduction, at the rate not exceeding 24 percent.</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29.</w:t>
      </w:r>
      <w:r w:rsidRPr="00A430E7">
        <w:rPr>
          <w:rFonts w:ascii="Verdana" w:eastAsia="Times New Roman" w:hAnsi="Verdana" w:cs="Times New Roman"/>
          <w:sz w:val="20"/>
          <w:szCs w:val="20"/>
          <w:lang w:eastAsia="en-IN"/>
        </w:rPr>
        <w:t xml:space="preserve"> A careful perusal of sub-sections (2) and (3) of section 50 thus would show that though the liability to pay interest under section 50 is an automatic liability, still the quantification of such liability, certainly, cannot be by way of an unilateral action, more particularly, when the assessee disputes with regard to the period for which the tax alleged to have not been paid or quantum of tax allegedly remains unpaid. Likewise, whether an undue or excess claim of input tax credit or reduction in output tax liability was made, is also a question of fact which needs to be considered and decided after hearing the objections of the assessee, if any. Therefore, in my considered view, though the liability fastened on the assessee to pay interest is an automatic liability, quantification of such liability certainly needs an arithmetic exercise after considering the objections if any, raised by the assessee. It is to be noted that the term "automatic" does not mean or to be construed as excluding "the arithmetic exercise". </w:t>
      </w:r>
      <w:r w:rsidRPr="00346C7C">
        <w:rPr>
          <w:rFonts w:ascii="Verdana" w:eastAsia="Times New Roman" w:hAnsi="Verdana" w:cs="Times New Roman"/>
          <w:sz w:val="20"/>
          <w:szCs w:val="20"/>
          <w:highlight w:val="yellow"/>
          <w:lang w:eastAsia="en-IN"/>
        </w:rPr>
        <w:t>In other words, though liability to pay interest arises under section 50 of the said Act, it does not mean that fixing the quantum of such liability can be unilateral, especially, when the assessee disputes the quantum as well as the period of liability. Therefore, in my considered view, though the liability of interest under section 50 is automatic, quantification of such liability shall have to be made by doing the arithmetic exercise, after consi</w:t>
      </w:r>
      <w:bookmarkStart w:id="0" w:name="_GoBack"/>
      <w:r w:rsidRPr="00346C7C">
        <w:rPr>
          <w:rFonts w:ascii="Verdana" w:eastAsia="Times New Roman" w:hAnsi="Verdana" w:cs="Times New Roman"/>
          <w:sz w:val="20"/>
          <w:szCs w:val="20"/>
          <w:highlight w:val="yellow"/>
          <w:lang w:eastAsia="en-IN"/>
        </w:rPr>
        <w:t>d</w:t>
      </w:r>
      <w:bookmarkEnd w:id="0"/>
      <w:r w:rsidRPr="00346C7C">
        <w:rPr>
          <w:rFonts w:ascii="Verdana" w:eastAsia="Times New Roman" w:hAnsi="Verdana" w:cs="Times New Roman"/>
          <w:sz w:val="20"/>
          <w:szCs w:val="20"/>
          <w:highlight w:val="yellow"/>
          <w:lang w:eastAsia="en-IN"/>
        </w:rPr>
        <w:t>ering the objections of the assessee. Thus, I answer the first issue accordingly.</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30. </w:t>
      </w:r>
      <w:r w:rsidRPr="00A430E7">
        <w:rPr>
          <w:rFonts w:ascii="Verdana" w:eastAsia="Times New Roman" w:hAnsi="Verdana" w:cs="Times New Roman"/>
          <w:sz w:val="20"/>
          <w:szCs w:val="20"/>
          <w:lang w:eastAsia="en-IN"/>
        </w:rPr>
        <w:t xml:space="preserve">Next issue to be answered herein is as to whether the dismissal of the writ appeals by </w:t>
      </w:r>
      <w:proofErr w:type="spellStart"/>
      <w:r w:rsidRPr="00A430E7">
        <w:rPr>
          <w:rFonts w:ascii="Verdana" w:eastAsia="Times New Roman" w:hAnsi="Verdana" w:cs="Times New Roman"/>
          <w:sz w:val="20"/>
          <w:szCs w:val="20"/>
          <w:lang w:eastAsia="en-IN"/>
        </w:rPr>
        <w:t>Dr.</w:t>
      </w:r>
      <w:proofErr w:type="spellEnd"/>
      <w:r w:rsidRPr="00A430E7">
        <w:rPr>
          <w:rFonts w:ascii="Verdana" w:eastAsia="Times New Roman" w:hAnsi="Verdana" w:cs="Times New Roman"/>
          <w:sz w:val="20"/>
          <w:szCs w:val="20"/>
          <w:lang w:eastAsia="en-IN"/>
        </w:rPr>
        <w:t xml:space="preserve"> </w:t>
      </w:r>
      <w:proofErr w:type="spellStart"/>
      <w:r w:rsidRPr="00A430E7">
        <w:rPr>
          <w:rFonts w:ascii="Verdana" w:eastAsia="Times New Roman" w:hAnsi="Verdana" w:cs="Times New Roman"/>
          <w:sz w:val="20"/>
          <w:szCs w:val="20"/>
          <w:lang w:eastAsia="en-IN"/>
        </w:rPr>
        <w:t>Vineet</w:t>
      </w:r>
      <w:proofErr w:type="spellEnd"/>
      <w:r w:rsidRPr="00A430E7">
        <w:rPr>
          <w:rFonts w:ascii="Verdana" w:eastAsia="Times New Roman" w:hAnsi="Verdana" w:cs="Times New Roman"/>
          <w:sz w:val="20"/>
          <w:szCs w:val="20"/>
          <w:lang w:eastAsia="en-IN"/>
        </w:rPr>
        <w:t xml:space="preserve"> Kothari, J. is correct or whether those writ appeals ought to have been entertained for further hearing.</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31. </w:t>
      </w:r>
      <w:r w:rsidRPr="00A430E7">
        <w:rPr>
          <w:rFonts w:ascii="Verdana" w:eastAsia="Times New Roman" w:hAnsi="Verdana" w:cs="Times New Roman"/>
          <w:sz w:val="20"/>
          <w:szCs w:val="20"/>
          <w:lang w:eastAsia="en-IN"/>
        </w:rPr>
        <w:t xml:space="preserve">It is to be noted at this juncture that in both the writ petitions, the respective writ petitioners are not disputing their liability to pay the interest on the delayed payment of tax. On the other hand, they are disputing the quantum of interest claimed by the Revenue by contending that the interest liability was worked out on the entire tax liability instead of restricting the liability to the extent of tax unpaid. It is further seen that the writ petitioners have placed some worksheets, wherein they have claimed some ITC credit for </w:t>
      </w:r>
      <w:r w:rsidRPr="00A430E7">
        <w:rPr>
          <w:rFonts w:ascii="Verdana" w:eastAsia="Times New Roman" w:hAnsi="Verdana" w:cs="Times New Roman"/>
          <w:sz w:val="20"/>
          <w:szCs w:val="20"/>
          <w:lang w:eastAsia="en-IN"/>
        </w:rPr>
        <w:lastRenderedPageBreak/>
        <w:t>every month as well. Their grievance before the Writ Court was that the impugned bank attachment ought not to have been resorted to without determining the actual quantum of liability.</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32.</w:t>
      </w:r>
      <w:r w:rsidRPr="00A430E7">
        <w:rPr>
          <w:rFonts w:ascii="Verdana" w:eastAsia="Times New Roman" w:hAnsi="Verdana" w:cs="Times New Roman"/>
          <w:sz w:val="20"/>
          <w:szCs w:val="20"/>
          <w:lang w:eastAsia="en-IN"/>
        </w:rPr>
        <w:t> Therefore, it is evident that the dispute between the parties to the litigation is not with regard to the very liability to pay interest itself but only on the quantum of such liability. In order to decide and determine such quantum, the objections raised by each petitioners shall have to be, certainly, considered. Undoubtedly unilateral quantification of interest liability cannot be justified especially when the assessee has something to say on such quantum. The Writ Court thus, in the above line, has disposed the writ petitions, that too, on a condition that the petitioner in each case should pay the admitted liability of interest.</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33. </w:t>
      </w:r>
      <w:r w:rsidRPr="00A430E7">
        <w:rPr>
          <w:rFonts w:ascii="Verdana" w:eastAsia="Times New Roman" w:hAnsi="Verdana" w:cs="Times New Roman"/>
          <w:sz w:val="20"/>
          <w:szCs w:val="20"/>
          <w:lang w:eastAsia="en-IN"/>
        </w:rPr>
        <w:t xml:space="preserve">A careful perusal of the direction issued by the Writ Court does not indicate anywhere as to how the Revenue is prejudiced by the said order, especially when the Revenue is given liberty to pass an order in a manner known to law and communicate the same to the petitioners, after considering their objections. Thus, I find that the Writ Appeals preferred against the said orders of the Writ Court, as observed by </w:t>
      </w:r>
      <w:proofErr w:type="spellStart"/>
      <w:r w:rsidRPr="00A430E7">
        <w:rPr>
          <w:rFonts w:ascii="Verdana" w:eastAsia="Times New Roman" w:hAnsi="Verdana" w:cs="Times New Roman"/>
          <w:sz w:val="20"/>
          <w:szCs w:val="20"/>
          <w:lang w:eastAsia="en-IN"/>
        </w:rPr>
        <w:t>Dr.</w:t>
      </w:r>
      <w:proofErr w:type="spellEnd"/>
      <w:r w:rsidRPr="00A430E7">
        <w:rPr>
          <w:rFonts w:ascii="Verdana" w:eastAsia="Times New Roman" w:hAnsi="Verdana" w:cs="Times New Roman"/>
          <w:sz w:val="20"/>
          <w:szCs w:val="20"/>
          <w:lang w:eastAsia="en-IN"/>
        </w:rPr>
        <w:t xml:space="preserve"> </w:t>
      </w:r>
      <w:proofErr w:type="spellStart"/>
      <w:r w:rsidRPr="00A430E7">
        <w:rPr>
          <w:rFonts w:ascii="Verdana" w:eastAsia="Times New Roman" w:hAnsi="Verdana" w:cs="Times New Roman"/>
          <w:sz w:val="20"/>
          <w:szCs w:val="20"/>
          <w:lang w:eastAsia="en-IN"/>
        </w:rPr>
        <w:t>Vineet</w:t>
      </w:r>
      <w:proofErr w:type="spellEnd"/>
      <w:r w:rsidRPr="00A430E7">
        <w:rPr>
          <w:rFonts w:ascii="Verdana" w:eastAsia="Times New Roman" w:hAnsi="Verdana" w:cs="Times New Roman"/>
          <w:sz w:val="20"/>
          <w:szCs w:val="20"/>
          <w:lang w:eastAsia="en-IN"/>
        </w:rPr>
        <w:t xml:space="preserve"> Kothari, J., are wholly unnecessary. Therefore, I am in agreement with the view expressed by </w:t>
      </w:r>
      <w:proofErr w:type="spellStart"/>
      <w:r w:rsidRPr="00A430E7">
        <w:rPr>
          <w:rFonts w:ascii="Verdana" w:eastAsia="Times New Roman" w:hAnsi="Verdana" w:cs="Times New Roman"/>
          <w:sz w:val="20"/>
          <w:szCs w:val="20"/>
          <w:lang w:eastAsia="en-IN"/>
        </w:rPr>
        <w:t>Dr.</w:t>
      </w:r>
      <w:proofErr w:type="spellEnd"/>
      <w:r w:rsidRPr="00A430E7">
        <w:rPr>
          <w:rFonts w:ascii="Verdana" w:eastAsia="Times New Roman" w:hAnsi="Verdana" w:cs="Times New Roman"/>
          <w:sz w:val="20"/>
          <w:szCs w:val="20"/>
          <w:lang w:eastAsia="en-IN"/>
        </w:rPr>
        <w:t xml:space="preserve"> </w:t>
      </w:r>
      <w:proofErr w:type="spellStart"/>
      <w:r w:rsidRPr="00A430E7">
        <w:rPr>
          <w:rFonts w:ascii="Verdana" w:eastAsia="Times New Roman" w:hAnsi="Verdana" w:cs="Times New Roman"/>
          <w:sz w:val="20"/>
          <w:szCs w:val="20"/>
          <w:lang w:eastAsia="en-IN"/>
        </w:rPr>
        <w:t>Vineet</w:t>
      </w:r>
      <w:proofErr w:type="spellEnd"/>
      <w:r w:rsidRPr="00A430E7">
        <w:rPr>
          <w:rFonts w:ascii="Verdana" w:eastAsia="Times New Roman" w:hAnsi="Verdana" w:cs="Times New Roman"/>
          <w:sz w:val="20"/>
          <w:szCs w:val="20"/>
          <w:lang w:eastAsia="en-IN"/>
        </w:rPr>
        <w:t xml:space="preserve"> Kothari, J., as I find that entertaining the writ appeals is not warranted, since the Writ Court has not determined the interest liability of each petitioners against the interest of the Revenue in any manner and on the other hand, it only remitted the matter back to the concerned Officer to determine the quantum of such liability. Thus, the second question with regard to the maintainability of the writ appeals is answered accordingly.</w:t>
      </w:r>
    </w:p>
    <w:p w:rsidR="00A430E7" w:rsidRPr="00A430E7" w:rsidRDefault="00A430E7" w:rsidP="00A430E7">
      <w:pPr>
        <w:shd w:val="clear" w:color="auto" w:fill="FFFFFF"/>
        <w:spacing w:line="240" w:lineRule="auto"/>
        <w:jc w:val="both"/>
        <w:rPr>
          <w:rFonts w:ascii="Verdana" w:eastAsia="Times New Roman" w:hAnsi="Verdana" w:cs="Times New Roman"/>
          <w:sz w:val="20"/>
          <w:szCs w:val="20"/>
          <w:lang w:eastAsia="en-IN"/>
        </w:rPr>
      </w:pPr>
      <w:r w:rsidRPr="00A430E7">
        <w:rPr>
          <w:rFonts w:ascii="Verdana" w:eastAsia="Times New Roman" w:hAnsi="Verdana" w:cs="Times New Roman"/>
          <w:b/>
          <w:bCs/>
          <w:sz w:val="20"/>
          <w:szCs w:val="20"/>
          <w:lang w:eastAsia="en-IN"/>
        </w:rPr>
        <w:t>34. </w:t>
      </w:r>
      <w:r w:rsidRPr="00A430E7">
        <w:rPr>
          <w:rFonts w:ascii="Verdana" w:eastAsia="Times New Roman" w:hAnsi="Verdana" w:cs="Times New Roman"/>
          <w:sz w:val="20"/>
          <w:szCs w:val="20"/>
          <w:lang w:eastAsia="en-IN"/>
        </w:rPr>
        <w:t>Accordingly, the writ appeals are dismissed. The connected miscellaneous petitions are also dismissed. No costs. The reference is answered in the above terms.</w:t>
      </w:r>
    </w:p>
    <w:p w:rsidR="00A430E7" w:rsidRPr="00A430E7" w:rsidRDefault="00A430E7" w:rsidP="00A430E7">
      <w:pPr>
        <w:shd w:val="clear" w:color="auto" w:fill="FFFFFF"/>
        <w:spacing w:after="0" w:line="240" w:lineRule="auto"/>
        <w:rPr>
          <w:rFonts w:ascii="Verdana" w:eastAsia="Times New Roman" w:hAnsi="Verdana" w:cs="Times New Roman"/>
          <w:sz w:val="20"/>
          <w:szCs w:val="20"/>
          <w:lang w:eastAsia="en-IN"/>
        </w:rPr>
      </w:pPr>
      <w:r w:rsidRPr="00A430E7">
        <w:rPr>
          <w:rFonts w:ascii="Arial" w:eastAsia="Times New Roman" w:hAnsi="Arial" w:cs="Arial"/>
          <w:sz w:val="20"/>
          <w:szCs w:val="20"/>
          <w:lang w:eastAsia="en-IN"/>
        </w:rPr>
        <w:t>■■</w:t>
      </w:r>
    </w:p>
    <w:p w:rsidR="00A430E7" w:rsidRPr="00A430E7" w:rsidRDefault="00346C7C" w:rsidP="00A430E7">
      <w:pPr>
        <w:shd w:val="clear" w:color="auto" w:fill="FFFFFF"/>
        <w:spacing w:before="1440" w:after="0" w:line="240" w:lineRule="auto"/>
        <w:rPr>
          <w:rFonts w:ascii="Verdana" w:eastAsia="Times New Roman" w:hAnsi="Verdana" w:cs="Times New Roman"/>
          <w:sz w:val="20"/>
          <w:szCs w:val="20"/>
          <w:lang w:eastAsia="en-IN"/>
        </w:rPr>
      </w:pPr>
      <w:r>
        <w:rPr>
          <w:rFonts w:ascii="Verdana" w:eastAsia="Times New Roman" w:hAnsi="Verdana" w:cs="Times New Roman"/>
          <w:sz w:val="20"/>
          <w:szCs w:val="20"/>
          <w:lang w:eastAsia="en-IN"/>
        </w:rPr>
        <w:pict>
          <v:rect id="_x0000_i1025" style="width:225pt;height:1.5pt" o:hrpct="0" o:hrstd="t" o:hrnoshade="t" o:hr="t" fillcolor="#404040" stroked="f"/>
        </w:pict>
      </w:r>
    </w:p>
    <w:p w:rsidR="00A430E7" w:rsidRPr="00A430E7" w:rsidRDefault="00346C7C" w:rsidP="00A430E7">
      <w:pPr>
        <w:shd w:val="clear" w:color="auto" w:fill="FFFFFF"/>
        <w:spacing w:line="240" w:lineRule="auto"/>
        <w:ind w:left="870" w:hanging="360"/>
        <w:jc w:val="both"/>
        <w:rPr>
          <w:rFonts w:ascii="Verdana" w:eastAsia="Times New Roman" w:hAnsi="Verdana" w:cs="Times New Roman"/>
          <w:sz w:val="20"/>
          <w:szCs w:val="20"/>
          <w:lang w:eastAsia="en-IN"/>
        </w:rPr>
      </w:pPr>
      <w:hyperlink r:id="rId16" w:anchor="rfn1" w:history="1">
        <w:r w:rsidR="00A430E7" w:rsidRPr="00A430E7">
          <w:rPr>
            <w:rFonts w:ascii="Verdana" w:eastAsia="Times New Roman" w:hAnsi="Verdana" w:cs="Times New Roman"/>
            <w:color w:val="0000FF"/>
            <w:sz w:val="20"/>
            <w:szCs w:val="20"/>
            <w:u w:val="single"/>
            <w:lang w:eastAsia="en-IN"/>
          </w:rPr>
          <w:t>*</w:t>
        </w:r>
      </w:hyperlink>
      <w:r w:rsidR="00A430E7" w:rsidRPr="00A430E7">
        <w:rPr>
          <w:rFonts w:ascii="Verdana" w:eastAsia="Times New Roman" w:hAnsi="Verdana" w:cs="Times New Roman"/>
          <w:sz w:val="20"/>
          <w:szCs w:val="20"/>
          <w:lang w:eastAsia="en-IN"/>
        </w:rPr>
        <w:t>In favour of assessee.</w:t>
      </w:r>
    </w:p>
    <w:p w:rsidR="00DB3432" w:rsidRPr="00A430E7" w:rsidRDefault="00DB3432">
      <w:pPr>
        <w:rPr>
          <w:rFonts w:ascii="Verdana" w:hAnsi="Verdana"/>
          <w:sz w:val="20"/>
          <w:szCs w:val="20"/>
        </w:rPr>
      </w:pPr>
    </w:p>
    <w:sectPr w:rsidR="00DB3432" w:rsidRPr="00A430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1E39B5"/>
    <w:multiLevelType w:val="multilevel"/>
    <w:tmpl w:val="18A28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D15176"/>
    <w:multiLevelType w:val="multilevel"/>
    <w:tmpl w:val="E90C1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571F89"/>
    <w:multiLevelType w:val="multilevel"/>
    <w:tmpl w:val="13145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95C5D57"/>
    <w:multiLevelType w:val="multilevel"/>
    <w:tmpl w:val="597A0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A53516B"/>
    <w:multiLevelType w:val="multilevel"/>
    <w:tmpl w:val="5A4A4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B7B222C"/>
    <w:multiLevelType w:val="multilevel"/>
    <w:tmpl w:val="6A48D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F541ADF"/>
    <w:multiLevelType w:val="multilevel"/>
    <w:tmpl w:val="226A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5"/>
  </w:num>
  <w:num w:numId="5">
    <w:abstractNumId w:val="6"/>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0E7"/>
    <w:rsid w:val="00346C7C"/>
    <w:rsid w:val="008B059E"/>
    <w:rsid w:val="00A430E7"/>
    <w:rsid w:val="00DB343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76A659BD-8C4C-459E-9CA7-52C24ED83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430E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paragraph" w:styleId="Heading2">
    <w:name w:val="heading 2"/>
    <w:basedOn w:val="Normal"/>
    <w:link w:val="Heading2Char"/>
    <w:uiPriority w:val="9"/>
    <w:qFormat/>
    <w:rsid w:val="00A430E7"/>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30E7"/>
    <w:rPr>
      <w:rFonts w:ascii="Times New Roman" w:eastAsia="Times New Roman" w:hAnsi="Times New Roman" w:cs="Times New Roman"/>
      <w:b/>
      <w:bCs/>
      <w:kern w:val="36"/>
      <w:sz w:val="48"/>
      <w:szCs w:val="48"/>
      <w:lang w:eastAsia="en-IN"/>
    </w:rPr>
  </w:style>
  <w:style w:type="character" w:customStyle="1" w:styleId="Heading2Char">
    <w:name w:val="Heading 2 Char"/>
    <w:basedOn w:val="DefaultParagraphFont"/>
    <w:link w:val="Heading2"/>
    <w:uiPriority w:val="9"/>
    <w:rsid w:val="00A430E7"/>
    <w:rPr>
      <w:rFonts w:ascii="Times New Roman" w:eastAsia="Times New Roman" w:hAnsi="Times New Roman" w:cs="Times New Roman"/>
      <w:b/>
      <w:bCs/>
      <w:sz w:val="36"/>
      <w:szCs w:val="36"/>
      <w:lang w:eastAsia="en-IN"/>
    </w:rPr>
  </w:style>
  <w:style w:type="character" w:styleId="Hyperlink">
    <w:name w:val="Hyperlink"/>
    <w:basedOn w:val="DefaultParagraphFont"/>
    <w:uiPriority w:val="99"/>
    <w:semiHidden/>
    <w:unhideWhenUsed/>
    <w:rsid w:val="00A430E7"/>
    <w:rPr>
      <w:color w:val="0000FF"/>
      <w:u w:val="single"/>
    </w:rPr>
  </w:style>
  <w:style w:type="character" w:customStyle="1" w:styleId="boxfileopenheading">
    <w:name w:val="box_fileopen_heading"/>
    <w:basedOn w:val="DefaultParagraphFont"/>
    <w:rsid w:val="00A430E7"/>
  </w:style>
  <w:style w:type="paragraph" w:styleId="NormalWeb">
    <w:name w:val="Normal (Web)"/>
    <w:basedOn w:val="Normal"/>
    <w:uiPriority w:val="99"/>
    <w:semiHidden/>
    <w:unhideWhenUsed/>
    <w:rsid w:val="00A430E7"/>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blocktext">
    <w:name w:val="blocktext"/>
    <w:basedOn w:val="DefaultParagraphFont"/>
    <w:rsid w:val="00A430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4715888">
      <w:bodyDiv w:val="1"/>
      <w:marLeft w:val="0"/>
      <w:marRight w:val="0"/>
      <w:marTop w:val="0"/>
      <w:marBottom w:val="0"/>
      <w:divBdr>
        <w:top w:val="none" w:sz="0" w:space="0" w:color="auto"/>
        <w:left w:val="none" w:sz="0" w:space="0" w:color="auto"/>
        <w:bottom w:val="none" w:sz="0" w:space="0" w:color="auto"/>
        <w:right w:val="none" w:sz="0" w:space="0" w:color="auto"/>
      </w:divBdr>
      <w:divsChild>
        <w:div w:id="957568186">
          <w:marLeft w:val="0"/>
          <w:marRight w:val="0"/>
          <w:marTop w:val="0"/>
          <w:marBottom w:val="0"/>
          <w:divBdr>
            <w:top w:val="none" w:sz="0" w:space="0" w:color="auto"/>
            <w:left w:val="none" w:sz="0" w:space="0" w:color="auto"/>
            <w:bottom w:val="none" w:sz="0" w:space="0" w:color="auto"/>
            <w:right w:val="none" w:sz="0" w:space="0" w:color="auto"/>
          </w:divBdr>
          <w:divsChild>
            <w:div w:id="467435276">
              <w:marLeft w:val="0"/>
              <w:marRight w:val="0"/>
              <w:marTop w:val="0"/>
              <w:marBottom w:val="0"/>
              <w:divBdr>
                <w:top w:val="single" w:sz="6" w:space="0" w:color="CCCCCC"/>
                <w:left w:val="single" w:sz="6" w:space="0" w:color="CCCCCC"/>
                <w:bottom w:val="single" w:sz="6" w:space="0" w:color="CCCCCC"/>
                <w:right w:val="single" w:sz="6" w:space="0" w:color="CCCCCC"/>
              </w:divBdr>
              <w:divsChild>
                <w:div w:id="1097363079">
                  <w:marLeft w:val="75"/>
                  <w:marRight w:val="0"/>
                  <w:marTop w:val="75"/>
                  <w:marBottom w:val="0"/>
                  <w:divBdr>
                    <w:top w:val="none" w:sz="0" w:space="0" w:color="auto"/>
                    <w:left w:val="none" w:sz="0" w:space="0" w:color="auto"/>
                    <w:bottom w:val="none" w:sz="0" w:space="0" w:color="auto"/>
                    <w:right w:val="none" w:sz="0" w:space="0" w:color="auto"/>
                  </w:divBdr>
                </w:div>
                <w:div w:id="835652719">
                  <w:marLeft w:val="0"/>
                  <w:marRight w:val="0"/>
                  <w:marTop w:val="0"/>
                  <w:marBottom w:val="0"/>
                  <w:divBdr>
                    <w:top w:val="none" w:sz="0" w:space="0" w:color="auto"/>
                    <w:left w:val="none" w:sz="0" w:space="0" w:color="auto"/>
                    <w:bottom w:val="none" w:sz="0" w:space="0" w:color="auto"/>
                    <w:right w:val="none" w:sz="0" w:space="0" w:color="auto"/>
                  </w:divBdr>
                </w:div>
              </w:divsChild>
            </w:div>
            <w:div w:id="675769023">
              <w:marLeft w:val="0"/>
              <w:marRight w:val="0"/>
              <w:marTop w:val="0"/>
              <w:marBottom w:val="0"/>
              <w:divBdr>
                <w:top w:val="none" w:sz="0" w:space="0" w:color="auto"/>
                <w:left w:val="none" w:sz="0" w:space="0" w:color="auto"/>
                <w:bottom w:val="none" w:sz="0" w:space="0" w:color="auto"/>
                <w:right w:val="none" w:sz="0" w:space="0" w:color="auto"/>
              </w:divBdr>
            </w:div>
          </w:divsChild>
        </w:div>
        <w:div w:id="867529358">
          <w:marLeft w:val="0"/>
          <w:marRight w:val="0"/>
          <w:marTop w:val="1005"/>
          <w:marBottom w:val="0"/>
          <w:divBdr>
            <w:top w:val="none" w:sz="0" w:space="0" w:color="auto"/>
            <w:left w:val="none" w:sz="0" w:space="0" w:color="auto"/>
            <w:bottom w:val="none" w:sz="0" w:space="0" w:color="auto"/>
            <w:right w:val="none" w:sz="0" w:space="0" w:color="auto"/>
          </w:divBdr>
          <w:divsChild>
            <w:div w:id="133641177">
              <w:marLeft w:val="0"/>
              <w:marRight w:val="0"/>
              <w:marTop w:val="225"/>
              <w:marBottom w:val="0"/>
              <w:divBdr>
                <w:top w:val="none" w:sz="0" w:space="0" w:color="auto"/>
                <w:left w:val="none" w:sz="0" w:space="0" w:color="auto"/>
                <w:bottom w:val="none" w:sz="0" w:space="0" w:color="auto"/>
                <w:right w:val="none" w:sz="0" w:space="0" w:color="auto"/>
              </w:divBdr>
              <w:divsChild>
                <w:div w:id="1845317037">
                  <w:marLeft w:val="300"/>
                  <w:marRight w:val="300"/>
                  <w:marTop w:val="300"/>
                  <w:marBottom w:val="300"/>
                  <w:divBdr>
                    <w:top w:val="none" w:sz="0" w:space="0" w:color="auto"/>
                    <w:left w:val="none" w:sz="0" w:space="0" w:color="auto"/>
                    <w:bottom w:val="none" w:sz="0" w:space="0" w:color="auto"/>
                    <w:right w:val="none" w:sz="0" w:space="0" w:color="auto"/>
                  </w:divBdr>
                  <w:divsChild>
                    <w:div w:id="169681398">
                      <w:marLeft w:val="90"/>
                      <w:marRight w:val="90"/>
                      <w:marTop w:val="75"/>
                      <w:marBottom w:val="0"/>
                      <w:divBdr>
                        <w:top w:val="none" w:sz="0" w:space="0" w:color="auto"/>
                        <w:left w:val="none" w:sz="0" w:space="0" w:color="auto"/>
                        <w:bottom w:val="none" w:sz="0" w:space="0" w:color="auto"/>
                        <w:right w:val="none" w:sz="0" w:space="0" w:color="auto"/>
                      </w:divBdr>
                      <w:divsChild>
                        <w:div w:id="202401441">
                          <w:marLeft w:val="0"/>
                          <w:marRight w:val="0"/>
                          <w:marTop w:val="0"/>
                          <w:marBottom w:val="0"/>
                          <w:divBdr>
                            <w:top w:val="none" w:sz="0" w:space="0" w:color="auto"/>
                            <w:left w:val="none" w:sz="0" w:space="0" w:color="auto"/>
                            <w:bottom w:val="none" w:sz="0" w:space="0" w:color="auto"/>
                            <w:right w:val="none" w:sz="0" w:space="0" w:color="auto"/>
                          </w:divBdr>
                        </w:div>
                        <w:div w:id="283122710">
                          <w:marLeft w:val="0"/>
                          <w:marRight w:val="0"/>
                          <w:marTop w:val="0"/>
                          <w:marBottom w:val="0"/>
                          <w:divBdr>
                            <w:top w:val="none" w:sz="0" w:space="0" w:color="auto"/>
                            <w:left w:val="none" w:sz="0" w:space="0" w:color="auto"/>
                            <w:bottom w:val="none" w:sz="0" w:space="0" w:color="auto"/>
                            <w:right w:val="none" w:sz="0" w:space="0" w:color="auto"/>
                          </w:divBdr>
                          <w:divsChild>
                            <w:div w:id="1490249937">
                              <w:marLeft w:val="0"/>
                              <w:marRight w:val="0"/>
                              <w:marTop w:val="0"/>
                              <w:marBottom w:val="0"/>
                              <w:divBdr>
                                <w:top w:val="none" w:sz="0" w:space="0" w:color="auto"/>
                                <w:left w:val="none" w:sz="0" w:space="0" w:color="auto"/>
                                <w:bottom w:val="none" w:sz="0" w:space="0" w:color="auto"/>
                                <w:right w:val="none" w:sz="0" w:space="0" w:color="auto"/>
                              </w:divBdr>
                            </w:div>
                            <w:div w:id="1406565644">
                              <w:marLeft w:val="0"/>
                              <w:marRight w:val="0"/>
                              <w:marTop w:val="0"/>
                              <w:marBottom w:val="0"/>
                              <w:divBdr>
                                <w:top w:val="none" w:sz="0" w:space="0" w:color="auto"/>
                                <w:left w:val="none" w:sz="0" w:space="0" w:color="auto"/>
                                <w:bottom w:val="none" w:sz="0" w:space="0" w:color="auto"/>
                                <w:right w:val="none" w:sz="0" w:space="0" w:color="auto"/>
                              </w:divBdr>
                              <w:divsChild>
                                <w:div w:id="2021546138">
                                  <w:marLeft w:val="0"/>
                                  <w:marRight w:val="0"/>
                                  <w:marTop w:val="0"/>
                                  <w:marBottom w:val="0"/>
                                  <w:divBdr>
                                    <w:top w:val="none" w:sz="0" w:space="0" w:color="auto"/>
                                    <w:left w:val="none" w:sz="0" w:space="0" w:color="auto"/>
                                    <w:bottom w:val="none" w:sz="0" w:space="0" w:color="auto"/>
                                    <w:right w:val="none" w:sz="0" w:space="0" w:color="auto"/>
                                  </w:divBdr>
                                  <w:divsChild>
                                    <w:div w:id="1171023355">
                                      <w:marLeft w:val="0"/>
                                      <w:marRight w:val="0"/>
                                      <w:marTop w:val="0"/>
                                      <w:marBottom w:val="0"/>
                                      <w:divBdr>
                                        <w:top w:val="none" w:sz="0" w:space="0" w:color="auto"/>
                                        <w:left w:val="none" w:sz="0" w:space="0" w:color="auto"/>
                                        <w:bottom w:val="none" w:sz="0" w:space="0" w:color="auto"/>
                                        <w:right w:val="none" w:sz="0" w:space="0" w:color="auto"/>
                                      </w:divBdr>
                                    </w:div>
                                    <w:div w:id="2126120850">
                                      <w:marLeft w:val="0"/>
                                      <w:marRight w:val="0"/>
                                      <w:marTop w:val="0"/>
                                      <w:marBottom w:val="0"/>
                                      <w:divBdr>
                                        <w:top w:val="none" w:sz="0" w:space="0" w:color="auto"/>
                                        <w:left w:val="none" w:sz="0" w:space="0" w:color="auto"/>
                                        <w:bottom w:val="none" w:sz="0" w:space="0" w:color="auto"/>
                                        <w:right w:val="none" w:sz="0" w:space="0" w:color="auto"/>
                                      </w:divBdr>
                                    </w:div>
                                  </w:divsChild>
                                </w:div>
                                <w:div w:id="102922214">
                                  <w:marLeft w:val="0"/>
                                  <w:marRight w:val="0"/>
                                  <w:marTop w:val="0"/>
                                  <w:marBottom w:val="0"/>
                                  <w:divBdr>
                                    <w:top w:val="none" w:sz="0" w:space="0" w:color="auto"/>
                                    <w:left w:val="none" w:sz="0" w:space="0" w:color="auto"/>
                                    <w:bottom w:val="none" w:sz="0" w:space="0" w:color="auto"/>
                                    <w:right w:val="none" w:sz="0" w:space="0" w:color="auto"/>
                                  </w:divBdr>
                                  <w:divsChild>
                                    <w:div w:id="16902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159906">
                              <w:marLeft w:val="0"/>
                              <w:marRight w:val="0"/>
                              <w:marTop w:val="0"/>
                              <w:marBottom w:val="0"/>
                              <w:divBdr>
                                <w:top w:val="none" w:sz="0" w:space="0" w:color="auto"/>
                                <w:left w:val="none" w:sz="0" w:space="0" w:color="auto"/>
                                <w:bottom w:val="none" w:sz="0" w:space="0" w:color="auto"/>
                                <w:right w:val="none" w:sz="0" w:space="0" w:color="auto"/>
                              </w:divBdr>
                              <w:divsChild>
                                <w:div w:id="145791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543045">
          <w:marLeft w:val="0"/>
          <w:marRight w:val="0"/>
          <w:marTop w:val="0"/>
          <w:marBottom w:val="0"/>
          <w:divBdr>
            <w:top w:val="none" w:sz="0" w:space="0" w:color="auto"/>
            <w:left w:val="none" w:sz="0" w:space="0" w:color="auto"/>
            <w:bottom w:val="none" w:sz="0" w:space="0" w:color="auto"/>
            <w:right w:val="none" w:sz="0" w:space="0" w:color="auto"/>
          </w:divBdr>
          <w:divsChild>
            <w:div w:id="641036679">
              <w:marLeft w:val="0"/>
              <w:marRight w:val="0"/>
              <w:marTop w:val="0"/>
              <w:marBottom w:val="0"/>
              <w:divBdr>
                <w:top w:val="none" w:sz="0" w:space="0" w:color="auto"/>
                <w:left w:val="none" w:sz="0" w:space="0" w:color="auto"/>
                <w:bottom w:val="none" w:sz="0" w:space="0" w:color="auto"/>
                <w:right w:val="none" w:sz="0" w:space="0" w:color="auto"/>
              </w:divBdr>
              <w:divsChild>
                <w:div w:id="1798647405">
                  <w:marLeft w:val="0"/>
                  <w:marRight w:val="0"/>
                  <w:marTop w:val="0"/>
                  <w:marBottom w:val="0"/>
                  <w:divBdr>
                    <w:top w:val="none" w:sz="0" w:space="0" w:color="auto"/>
                    <w:left w:val="none" w:sz="0" w:space="0" w:color="auto"/>
                    <w:bottom w:val="none" w:sz="0" w:space="0" w:color="auto"/>
                    <w:right w:val="none" w:sz="0" w:space="0" w:color="auto"/>
                  </w:divBdr>
                  <w:divsChild>
                    <w:div w:id="680208810">
                      <w:marLeft w:val="0"/>
                      <w:marRight w:val="13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xmann.com/fileopen.aspx?Page=ACT&amp;id=102120000000069341&amp;source=link" TargetMode="External"/><Relationship Id="rId13" Type="http://schemas.openxmlformats.org/officeDocument/2006/relationships/hyperlink" Target="https://www.taxmann.com/fileopen.aspx?id=101010000000188876&amp;source=link"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taxmann.com/fileopen.aspx?Page=ACT&amp;id=102120000000064943&amp;source=link" TargetMode="External"/><Relationship Id="rId12" Type="http://schemas.openxmlformats.org/officeDocument/2006/relationships/hyperlink" Target="https://www.taxmann.com/fileopen.aspx?id=101010000000187824&amp;source=lin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taxmann.com/fileopen.aspx?Page=CASELAWS&amp;isxml=Y&amp;id=101010000000194408&amp;search=daejung&amp;tophead=true" TargetMode="External"/><Relationship Id="rId1" Type="http://schemas.openxmlformats.org/officeDocument/2006/relationships/numbering" Target="numbering.xml"/><Relationship Id="rId6" Type="http://schemas.openxmlformats.org/officeDocument/2006/relationships/hyperlink" Target="https://www.taxmann.com/fileopen.aspx?Page=ACT&amp;id=102120000000064972&amp;source=link" TargetMode="External"/><Relationship Id="rId11" Type="http://schemas.openxmlformats.org/officeDocument/2006/relationships/hyperlink" Target="https://www.taxmann.com/fileopen.aspx?id=101010000000188860&amp;source=link" TargetMode="External"/><Relationship Id="rId5" Type="http://schemas.openxmlformats.org/officeDocument/2006/relationships/hyperlink" Target="javascript:void(0);" TargetMode="External"/><Relationship Id="rId15" Type="http://schemas.openxmlformats.org/officeDocument/2006/relationships/hyperlink" Target="https://www.taxmann.com/fileopen.aspx?id=101010000000187824&amp;source=link" TargetMode="External"/><Relationship Id="rId10" Type="http://schemas.openxmlformats.org/officeDocument/2006/relationships/hyperlink" Target="https://www.taxmann.com/fileopen.aspx?id=101010000000188876&amp;source=link" TargetMode="External"/><Relationship Id="rId4" Type="http://schemas.openxmlformats.org/officeDocument/2006/relationships/webSettings" Target="webSettings.xml"/><Relationship Id="rId9" Type="http://schemas.openxmlformats.org/officeDocument/2006/relationships/hyperlink" Target="https://www.taxmann.com/fileopen.aspx?Page=ACT&amp;id=102120000000069299&amp;source=link" TargetMode="External"/><Relationship Id="rId14" Type="http://schemas.openxmlformats.org/officeDocument/2006/relationships/hyperlink" Target="https://www.taxmann.com/fileopen.aspx?id=101010000000188860&amp;source=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Pages>
  <Words>5901</Words>
  <Characters>33642</Characters>
  <Application>Microsoft Office Word</Application>
  <DocSecurity>0</DocSecurity>
  <Lines>280</Lines>
  <Paragraphs>78</Paragraphs>
  <ScaleCrop>false</ScaleCrop>
  <Company/>
  <LinksUpToDate>false</LinksUpToDate>
  <CharactersWithSpaces>39465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N4</dc:creator>
  <cp:keywords/>
  <dc:description/>
  <cp:lastModifiedBy>sridharan@stvat.com</cp:lastModifiedBy>
  <cp:revision>2</cp:revision>
  <dcterms:created xsi:type="dcterms:W3CDTF">2020-11-05T13:10:00Z</dcterms:created>
  <dcterms:modified xsi:type="dcterms:W3CDTF">2020-11-05T13:51:00Z</dcterms:modified>
</cp:coreProperties>
</file>